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288"/>
        <w:gridCol w:w="2785"/>
        <w:gridCol w:w="3002"/>
        <w:gridCol w:w="340"/>
        <w:gridCol w:w="1206"/>
        <w:gridCol w:w="2769"/>
      </w:tblGrid>
      <w:tr w:rsidR="0036007A" w:rsidRPr="00402ADF" w14:paraId="23A6891A" w14:textId="77777777" w:rsidTr="00A7229B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A7229B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A7229B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A7229B">
        <w:trPr>
          <w:trHeight w:val="417"/>
        </w:trPr>
        <w:tc>
          <w:tcPr>
            <w:tcW w:w="10178" w:type="dxa"/>
            <w:gridSpan w:val="4"/>
          </w:tcPr>
          <w:p w14:paraId="470C6C68" w14:textId="68563005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D47DD7">
              <w:rPr>
                <w:rFonts w:ascii="Century Gothic" w:hAnsi="Century Gothic"/>
                <w:sz w:val="24"/>
                <w:szCs w:val="24"/>
              </w:rPr>
              <w:t xml:space="preserve"> Banyan Elementary </w:t>
            </w:r>
          </w:p>
        </w:tc>
        <w:tc>
          <w:tcPr>
            <w:tcW w:w="4212" w:type="dxa"/>
            <w:gridSpan w:val="2"/>
          </w:tcPr>
          <w:p w14:paraId="42A7A2A1" w14:textId="5B4BEB6C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D47DD7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D47DD7" w:rsidRPr="006501CC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A7229B">
        <w:trPr>
          <w:trHeight w:val="417"/>
        </w:trPr>
        <w:tc>
          <w:tcPr>
            <w:tcW w:w="10178" w:type="dxa"/>
            <w:gridSpan w:val="4"/>
          </w:tcPr>
          <w:p w14:paraId="4E473C07" w14:textId="6A4B7AD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D47DD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47DD7" w:rsidRPr="0066036F">
              <w:rPr>
                <w:rFonts w:ascii="Century Gothic" w:hAnsi="Century Gothic"/>
                <w:sz w:val="24"/>
                <w:szCs w:val="24"/>
              </w:rPr>
              <w:t>Dr. Eric Miller</w:t>
            </w:r>
            <w:r w:rsidR="00D47DD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A7229B">
        <w:tc>
          <w:tcPr>
            <w:tcW w:w="14390" w:type="dxa"/>
            <w:gridSpan w:val="6"/>
          </w:tcPr>
          <w:p w14:paraId="71115BA3" w14:textId="5EAC2E04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826EE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 xml:space="preserve">Estella </w:t>
            </w:r>
            <w:r w:rsidR="00826EEC" w:rsidRPr="0066036F">
              <w:rPr>
                <w:rFonts w:ascii="Century Gothic" w:hAnsi="Century Gothic"/>
                <w:sz w:val="24"/>
                <w:szCs w:val="24"/>
              </w:rPr>
              <w:t>Eckhart</w:t>
            </w:r>
          </w:p>
        </w:tc>
      </w:tr>
      <w:tr w:rsidR="0036007A" w:rsidRPr="005C76BB" w14:paraId="1587C81D" w14:textId="77777777" w:rsidTr="00A7229B">
        <w:tc>
          <w:tcPr>
            <w:tcW w:w="14390" w:type="dxa"/>
            <w:gridSpan w:val="6"/>
          </w:tcPr>
          <w:p w14:paraId="16A18CEB" w14:textId="53C86AC0" w:rsidR="00332408" w:rsidRPr="0066036F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826EE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826EEC" w:rsidRPr="0066036F">
              <w:rPr>
                <w:rFonts w:ascii="Century Gothic" w:hAnsi="Century Gothic"/>
                <w:sz w:val="24"/>
                <w:szCs w:val="24"/>
              </w:rPr>
              <w:t xml:space="preserve">The mission of Banyan Elementary is to provide our students with a quality education within a safe and secure learning environment. </w:t>
            </w:r>
          </w:p>
          <w:p w14:paraId="7BA79944" w14:textId="77777777" w:rsidR="00FC05D1" w:rsidRPr="0066036F" w:rsidRDefault="00FC05D1" w:rsidP="0036007A">
            <w:pPr>
              <w:rPr>
                <w:rFonts w:ascii="Century Gothic" w:hAnsi="Century Gothic"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A7229B">
        <w:tc>
          <w:tcPr>
            <w:tcW w:w="14390" w:type="dxa"/>
            <w:gridSpan w:val="6"/>
          </w:tcPr>
          <w:p w14:paraId="0E4D2EC2" w14:textId="2EC9EDEA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826EEC">
              <w:rPr>
                <w:rFonts w:ascii="Century Gothic" w:hAnsi="Century Gothic"/>
                <w:szCs w:val="24"/>
              </w:rPr>
              <w:t xml:space="preserve"> Our vision is to create a Prek-5</w:t>
            </w:r>
            <w:r w:rsidR="00826EEC" w:rsidRPr="00826EEC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826EEC">
              <w:rPr>
                <w:rFonts w:ascii="Century Gothic" w:hAnsi="Century Gothic"/>
                <w:szCs w:val="24"/>
              </w:rPr>
              <w:t xml:space="preserve"> grade school that is highly regarded for its academic excellence and positive contributions to the community in which operates.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A7229B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7603CE77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>LaShawn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Settles</w:t>
            </w:r>
            <w:r w:rsidR="00C35246" w:rsidRPr="0066036F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65A2A" w:rsidRPr="0066036F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C35246" w:rsidRPr="0066036F">
              <w:rPr>
                <w:rFonts w:ascii="Century Gothic" w:hAnsi="Century Gothic"/>
                <w:sz w:val="24"/>
                <w:szCs w:val="24"/>
              </w:rPr>
              <w:t>SEL Liaison</w:t>
            </w:r>
          </w:p>
        </w:tc>
      </w:tr>
      <w:tr w:rsidR="0036007A" w:rsidRPr="005C76BB" w14:paraId="3E902354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31B7F13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22B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M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>ayra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Hernandez                                                                                                                  Assistant Principal</w:t>
            </w:r>
            <w:r w:rsidR="00722B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61E9097C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378B58B5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22B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>Veronica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Jackson                                                                                                                   Math Coach/Title I L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i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a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i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son</w:t>
            </w:r>
            <w:r w:rsidR="00722B8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457BFB41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0FF3915C" w:rsidR="0036007A" w:rsidRPr="0066036F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66036F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6036F" w:rsidRPr="0066036F">
              <w:rPr>
                <w:rFonts w:ascii="Century Gothic" w:hAnsi="Century Gothic"/>
                <w:sz w:val="24"/>
                <w:szCs w:val="24"/>
              </w:rPr>
              <w:t>Bree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722B85" w:rsidRPr="0066036F">
              <w:rPr>
                <w:rFonts w:ascii="Century Gothic" w:hAnsi="Century Gothic"/>
                <w:sz w:val="24"/>
                <w:szCs w:val="24"/>
              </w:rPr>
              <w:t>Condee</w:t>
            </w:r>
            <w:proofErr w:type="spellEnd"/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66036F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Reading Coach/</w:t>
            </w:r>
            <w:proofErr w:type="spellStart"/>
            <w:r w:rsidR="00722B85" w:rsidRPr="0066036F">
              <w:rPr>
                <w:rFonts w:ascii="Century Gothic" w:hAnsi="Century Gothic"/>
                <w:sz w:val="24"/>
                <w:szCs w:val="24"/>
              </w:rPr>
              <w:t>Rt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I</w:t>
            </w:r>
            <w:proofErr w:type="spellEnd"/>
            <w:r w:rsidR="00722B85" w:rsidRPr="0066036F">
              <w:rPr>
                <w:rFonts w:ascii="Century Gothic" w:hAnsi="Century Gothic"/>
                <w:sz w:val="24"/>
                <w:szCs w:val="24"/>
              </w:rPr>
              <w:t xml:space="preserve"> Lia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i</w:t>
            </w:r>
            <w:r w:rsidR="00722B85" w:rsidRPr="0066036F">
              <w:rPr>
                <w:rFonts w:ascii="Century Gothic" w:hAnsi="Century Gothic"/>
                <w:sz w:val="24"/>
                <w:szCs w:val="24"/>
              </w:rPr>
              <w:t>son</w:t>
            </w:r>
          </w:p>
        </w:tc>
      </w:tr>
      <w:tr w:rsidR="00C35246" w:rsidRPr="005C76BB" w14:paraId="247A998E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775F6C08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826EE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66036F" w:rsidRPr="0066036F">
              <w:rPr>
                <w:rFonts w:ascii="Century Gothic" w:hAnsi="Century Gothic"/>
                <w:sz w:val="24"/>
                <w:szCs w:val="24"/>
              </w:rPr>
              <w:t>Quinnasha</w:t>
            </w:r>
            <w:proofErr w:type="spellEnd"/>
            <w:r w:rsidR="00826EEC" w:rsidRPr="0066036F">
              <w:rPr>
                <w:rFonts w:ascii="Century Gothic" w:hAnsi="Century Gothic"/>
                <w:sz w:val="24"/>
                <w:szCs w:val="24"/>
              </w:rPr>
              <w:t xml:space="preserve"> Jackson                                                                                                               ESE Sp</w:t>
            </w:r>
            <w:r w:rsidR="00F92848" w:rsidRPr="0066036F">
              <w:rPr>
                <w:rFonts w:ascii="Century Gothic" w:hAnsi="Century Gothic"/>
                <w:sz w:val="24"/>
                <w:szCs w:val="24"/>
              </w:rPr>
              <w:t>ecialist</w:t>
            </w:r>
          </w:p>
        </w:tc>
      </w:tr>
      <w:tr w:rsidR="00B36D69" w:rsidRPr="005C76BB" w14:paraId="0A6A861B" w14:textId="77777777" w:rsidTr="00A7229B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A7229B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A7229B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A7229B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4982AAE3" w:rsidR="002B27C5" w:rsidRPr="00702B0E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 w:rsidRPr="00702B0E">
              <w:rPr>
                <w:rFonts w:ascii="Century Gothic" w:hAnsi="Century Gothic"/>
                <w:sz w:val="24"/>
              </w:rPr>
              <w:t>1.</w:t>
            </w:r>
            <w:r w:rsidR="008C0538" w:rsidRPr="00702B0E">
              <w:rPr>
                <w:rFonts w:ascii="Century Gothic" w:hAnsi="Century Gothic"/>
                <w:sz w:val="24"/>
              </w:rPr>
              <w:t xml:space="preserve"> Start with Hello</w:t>
            </w:r>
          </w:p>
          <w:p w14:paraId="0EBC7CD2" w14:textId="40E7B5F7" w:rsidR="002B27C5" w:rsidRPr="00702B0E" w:rsidRDefault="002B27C5" w:rsidP="00EC6FA1">
            <w:pPr>
              <w:pStyle w:val="ListParagraph"/>
              <w:rPr>
                <w:rFonts w:ascii="Century Gothic" w:hAnsi="Century Gothic"/>
                <w:sz w:val="24"/>
              </w:rPr>
            </w:pPr>
            <w:r w:rsidRPr="00702B0E">
              <w:rPr>
                <w:rFonts w:ascii="Century Gothic" w:hAnsi="Century Gothic"/>
                <w:sz w:val="24"/>
              </w:rPr>
              <w:t>2.</w:t>
            </w:r>
            <w:r w:rsidR="008C0538" w:rsidRPr="00702B0E">
              <w:rPr>
                <w:rFonts w:ascii="Century Gothic" w:hAnsi="Century Gothic"/>
                <w:sz w:val="24"/>
              </w:rPr>
              <w:t xml:space="preserve"> Welcoming School </w:t>
            </w:r>
          </w:p>
          <w:p w14:paraId="48B92E00" w14:textId="3EE71C26" w:rsidR="002B27C5" w:rsidRPr="002B27C5" w:rsidRDefault="00EC6FA1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 w:rsidRPr="00702B0E">
              <w:rPr>
                <w:rFonts w:ascii="Century Gothic" w:hAnsi="Century Gothic"/>
                <w:sz w:val="24"/>
              </w:rPr>
              <w:t>3.</w:t>
            </w:r>
            <w:r w:rsidR="002B27C5" w:rsidRPr="00702B0E">
              <w:rPr>
                <w:rFonts w:ascii="Century Gothic" w:hAnsi="Century Gothic"/>
                <w:sz w:val="24"/>
              </w:rPr>
              <w:t>.</w:t>
            </w:r>
            <w:r w:rsidR="008C0538" w:rsidRPr="00702B0E">
              <w:rPr>
                <w:rFonts w:ascii="Century Gothic" w:hAnsi="Century Gothic"/>
                <w:sz w:val="24"/>
              </w:rPr>
              <w:t xml:space="preserve"> Sanford Harmony</w:t>
            </w:r>
            <w:r w:rsidR="008C0538"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A7229B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A7229B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A7229B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A7229B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18E9159C" w:rsidR="00C35246" w:rsidRPr="00702B0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C05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All students are </w:t>
                  </w:r>
                  <w:r w:rsidR="00FC4506" w:rsidRPr="00702B0E">
                    <w:rPr>
                      <w:rFonts w:ascii="Century Gothic" w:hAnsi="Century Gothic"/>
                      <w:sz w:val="24"/>
                    </w:rPr>
                    <w:t xml:space="preserve">a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part of the Start with Hello program, </w:t>
                  </w:r>
                  <w:r w:rsidR="00FC4506" w:rsidRPr="00702B0E">
                    <w:rPr>
                      <w:rFonts w:ascii="Century Gothic" w:hAnsi="Century Gothic"/>
                      <w:sz w:val="24"/>
                    </w:rPr>
                    <w:t>and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 each intermediate grade mentors </w:t>
                  </w:r>
                  <w:r w:rsidR="00FC4506" w:rsidRPr="00702B0E">
                    <w:rPr>
                      <w:rFonts w:ascii="Century Gothic" w:hAnsi="Century Gothic"/>
                      <w:sz w:val="24"/>
                    </w:rPr>
                    <w:t xml:space="preserve">a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>primary grade</w:t>
                  </w:r>
                  <w:r w:rsidR="00FC4506" w:rsidRPr="00702B0E">
                    <w:rPr>
                      <w:rFonts w:ascii="Century Gothic" w:hAnsi="Century Gothic"/>
                      <w:sz w:val="24"/>
                    </w:rPr>
                    <w:t xml:space="preserve"> class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once a week.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7C81863" w14:textId="17DA7AAA" w:rsidR="002C154F" w:rsidRPr="00702B0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C05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>Kids of Character Award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>ees’ pictures</w:t>
                  </w:r>
                  <w:r w:rsidR="008C0538" w:rsidRPr="00702B0E">
                    <w:rPr>
                      <w:rFonts w:ascii="Century Gothic" w:hAnsi="Century Gothic"/>
                      <w:sz w:val="24"/>
                    </w:rPr>
                    <w:t xml:space="preserve"> are placed on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 xml:space="preserve"> a special board in the 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 xml:space="preserve">main 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>hallway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 xml:space="preserve"> monthly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 xml:space="preserve">.  </w:t>
                  </w:r>
                  <w:r w:rsidR="00637513" w:rsidRPr="00702B0E">
                    <w:rPr>
                      <w:rFonts w:ascii="Century Gothic" w:hAnsi="Century Gothic"/>
                      <w:sz w:val="24"/>
                    </w:rPr>
                    <w:t>In addition, e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>ach month a c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 xml:space="preserve">haracter 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 xml:space="preserve">trait is </w:t>
                  </w:r>
                  <w:r w:rsidR="00EC6FA1" w:rsidRPr="00702B0E">
                    <w:rPr>
                      <w:rFonts w:ascii="Century Gothic" w:hAnsi="Century Gothic"/>
                      <w:sz w:val="24"/>
                    </w:rPr>
                    <w:t xml:space="preserve">explained 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>on the morning announcements and displayed in the school</w:t>
                  </w:r>
                  <w:r w:rsidR="00637513" w:rsidRPr="00702B0E">
                    <w:rPr>
                      <w:rFonts w:ascii="Century Gothic" w:hAnsi="Century Gothic"/>
                      <w:sz w:val="24"/>
                    </w:rPr>
                    <w:t>’s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 xml:space="preserve"> newsletter</w:t>
                  </w:r>
                  <w:r w:rsidR="00637513" w:rsidRPr="00702B0E">
                    <w:rPr>
                      <w:rFonts w:ascii="Century Gothic" w:hAnsi="Century Gothic"/>
                      <w:sz w:val="24"/>
                    </w:rPr>
                    <w:t xml:space="preserve"> along with the names of </w:t>
                  </w:r>
                  <w:r w:rsidR="006C178B" w:rsidRPr="00702B0E">
                    <w:rPr>
                      <w:rFonts w:ascii="Century Gothic" w:hAnsi="Century Gothic"/>
                      <w:sz w:val="24"/>
                    </w:rPr>
                    <w:t>the Kids of Character Awardee</w:t>
                  </w:r>
                  <w:r w:rsidR="00637513" w:rsidRPr="00702B0E">
                    <w:rPr>
                      <w:rFonts w:ascii="Century Gothic" w:hAnsi="Century Gothic"/>
                      <w:sz w:val="24"/>
                    </w:rPr>
                    <w:t>s.</w:t>
                  </w:r>
                </w:p>
                <w:p w14:paraId="2F43B236" w14:textId="77777777" w:rsidR="00637513" w:rsidRDefault="00637513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34854253" w14:textId="5CDC3391" w:rsidR="00C35246" w:rsidRPr="005C76BB" w:rsidRDefault="002C154F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Yoga is 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also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offered 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in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the 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schools’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after school program 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as a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(Tier 2)</w:t>
                  </w:r>
                  <w:r w:rsidR="00637513">
                    <w:rPr>
                      <w:rFonts w:ascii="Century Gothic" w:hAnsi="Century Gothic"/>
                      <w:b/>
                      <w:sz w:val="24"/>
                    </w:rPr>
                    <w:t xml:space="preserve"> intervention for self-awareness and self-management.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43AA0A8A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763F5D2" w14:textId="2B2E9B4D" w:rsidR="008C0538" w:rsidRPr="00702B0E" w:rsidRDefault="005B5C1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702B0E">
                    <w:rPr>
                      <w:rFonts w:ascii="Century Gothic" w:hAnsi="Century Gothic"/>
                      <w:sz w:val="24"/>
                    </w:rPr>
                    <w:t>The following awards are presented to students throughout the school year in recognition of personal and academic achievement:</w:t>
                  </w:r>
                </w:p>
                <w:p w14:paraId="184DF9EF" w14:textId="77777777" w:rsidR="00A67C25" w:rsidRPr="005B5C1E" w:rsidRDefault="008C0538" w:rsidP="005B5C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5B5C1E">
                    <w:rPr>
                      <w:rFonts w:ascii="Century Gothic" w:hAnsi="Century Gothic"/>
                      <w:sz w:val="24"/>
                    </w:rPr>
                    <w:t>Quarterly Honor Roll</w:t>
                  </w:r>
                  <w:r w:rsidR="00A67C25" w:rsidRPr="005B5C1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1E51FA25" w14:textId="1B845434" w:rsidR="00A67C25" w:rsidRPr="005B5C1E" w:rsidRDefault="008C0538" w:rsidP="005B5C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5B5C1E">
                    <w:rPr>
                      <w:rFonts w:ascii="Century Gothic" w:hAnsi="Century Gothic"/>
                      <w:sz w:val="24"/>
                    </w:rPr>
                    <w:t xml:space="preserve">BUG awards for students bringing up </w:t>
                  </w:r>
                  <w:r w:rsidR="005B5C1E">
                    <w:rPr>
                      <w:rFonts w:ascii="Century Gothic" w:hAnsi="Century Gothic"/>
                      <w:sz w:val="24"/>
                    </w:rPr>
                    <w:t xml:space="preserve">their </w:t>
                  </w:r>
                  <w:r w:rsidRPr="005B5C1E">
                    <w:rPr>
                      <w:rFonts w:ascii="Century Gothic" w:hAnsi="Century Gothic"/>
                      <w:sz w:val="24"/>
                    </w:rPr>
                    <w:t>grade</w:t>
                  </w:r>
                  <w:r w:rsidR="005B5C1E">
                    <w:rPr>
                      <w:rFonts w:ascii="Century Gothic" w:hAnsi="Century Gothic"/>
                      <w:sz w:val="24"/>
                    </w:rPr>
                    <w:t>s</w:t>
                  </w:r>
                </w:p>
                <w:p w14:paraId="182560FE" w14:textId="506EACCA" w:rsidR="00A67C25" w:rsidRPr="005B5C1E" w:rsidRDefault="00A67C25" w:rsidP="005B5C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5B5C1E">
                    <w:rPr>
                      <w:rFonts w:ascii="Century Gothic" w:hAnsi="Century Gothic"/>
                      <w:sz w:val="24"/>
                    </w:rPr>
                    <w:t xml:space="preserve">Citizenship Awards </w:t>
                  </w:r>
                </w:p>
                <w:p w14:paraId="40E7A4F6" w14:textId="63B9C122" w:rsidR="00A67C25" w:rsidRPr="005B5C1E" w:rsidRDefault="00A67C25" w:rsidP="005B5C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5B5C1E">
                    <w:rPr>
                      <w:rFonts w:ascii="Century Gothic" w:hAnsi="Century Gothic"/>
                      <w:sz w:val="24"/>
                    </w:rPr>
                    <w:t xml:space="preserve">Attendance Awards 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4004970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645F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45F6C" w:rsidRPr="00702B0E">
                    <w:rPr>
                      <w:rFonts w:ascii="Century Gothic" w:hAnsi="Century Gothic"/>
                      <w:sz w:val="24"/>
                    </w:rPr>
                    <w:t xml:space="preserve">Training students on how to build relationships through different interpersonal skills </w:t>
                  </w:r>
                  <w:r w:rsidR="00A67C25" w:rsidRPr="00702B0E">
                    <w:rPr>
                      <w:rFonts w:ascii="Century Gothic" w:hAnsi="Century Gothic"/>
                      <w:sz w:val="24"/>
                    </w:rPr>
                    <w:t xml:space="preserve">activities </w:t>
                  </w:r>
                  <w:r w:rsidR="00645F6C" w:rsidRPr="00702B0E">
                    <w:rPr>
                      <w:rFonts w:ascii="Century Gothic" w:hAnsi="Century Gothic"/>
                      <w:sz w:val="24"/>
                    </w:rPr>
                    <w:t xml:space="preserve">throughout </w:t>
                  </w:r>
                  <w:r w:rsidR="000318B0" w:rsidRPr="00702B0E">
                    <w:rPr>
                      <w:rFonts w:ascii="Century Gothic" w:hAnsi="Century Gothic"/>
                      <w:sz w:val="24"/>
                    </w:rPr>
                    <w:t>P</w:t>
                  </w:r>
                  <w:r w:rsidR="00645F6C" w:rsidRPr="00702B0E">
                    <w:rPr>
                      <w:rFonts w:ascii="Century Gothic" w:hAnsi="Century Gothic"/>
                      <w:sz w:val="24"/>
                    </w:rPr>
                    <w:t>re-K – 5</w:t>
                  </w:r>
                  <w:r w:rsidR="00645F6C" w:rsidRPr="00702B0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645F6C" w:rsidRPr="00702B0E">
                    <w:rPr>
                      <w:rFonts w:ascii="Century Gothic" w:hAnsi="Century Gothic"/>
                      <w:sz w:val="24"/>
                    </w:rPr>
                    <w:t xml:space="preserve"> grade</w:t>
                  </w:r>
                  <w:r w:rsidR="00A67C25" w:rsidRPr="00702B0E">
                    <w:rPr>
                      <w:rFonts w:ascii="Century Gothic" w:hAnsi="Century Gothic"/>
                      <w:sz w:val="24"/>
                    </w:rPr>
                    <w:t>.</w:t>
                  </w:r>
                  <w:r w:rsidR="00D271BD" w:rsidRPr="00702B0E">
                    <w:rPr>
                      <w:rFonts w:ascii="Century Gothic" w:hAnsi="Century Gothic"/>
                      <w:sz w:val="24"/>
                    </w:rPr>
                    <w:t xml:space="preserve"> This is demonstrated through monthly mindful activit</w:t>
                  </w:r>
                  <w:r w:rsidR="000318B0" w:rsidRPr="00702B0E">
                    <w:rPr>
                      <w:rFonts w:ascii="Century Gothic" w:hAnsi="Century Gothic"/>
                      <w:sz w:val="24"/>
                    </w:rPr>
                    <w:t xml:space="preserve">ies coordinated by the </w:t>
                  </w:r>
                  <w:r w:rsidR="00B36839" w:rsidRPr="00702B0E">
                    <w:rPr>
                      <w:rFonts w:ascii="Century Gothic" w:hAnsi="Century Gothic"/>
                      <w:sz w:val="24"/>
                    </w:rPr>
                    <w:t>school</w:t>
                  </w:r>
                  <w:r w:rsidR="000318B0" w:rsidRPr="00702B0E">
                    <w:rPr>
                      <w:rFonts w:ascii="Century Gothic" w:hAnsi="Century Gothic"/>
                      <w:sz w:val="24"/>
                    </w:rPr>
                    <w:t xml:space="preserve"> counselor.</w:t>
                  </w:r>
                  <w:r w:rsidR="00D271B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6B118178" w:rsidR="00C35246" w:rsidRPr="00702B0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271BD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D271BD" w:rsidRPr="00702B0E">
                    <w:rPr>
                      <w:rFonts w:ascii="Century Gothic" w:hAnsi="Century Gothic"/>
                      <w:sz w:val="24"/>
                    </w:rPr>
                    <w:t>Teacher’s use interactive lessons</w:t>
                  </w:r>
                  <w:r w:rsidR="00785C66" w:rsidRPr="00702B0E">
                    <w:rPr>
                      <w:rFonts w:ascii="Century Gothic" w:hAnsi="Century Gothic"/>
                      <w:sz w:val="24"/>
                    </w:rPr>
                    <w:t xml:space="preserve"> and </w:t>
                  </w:r>
                  <w:r w:rsidR="00D271BD" w:rsidRPr="00702B0E">
                    <w:rPr>
                      <w:rFonts w:ascii="Century Gothic" w:hAnsi="Century Gothic"/>
                      <w:sz w:val="24"/>
                    </w:rPr>
                    <w:t xml:space="preserve">video clips to teach different strategies 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 xml:space="preserve">for each character trait </w:t>
                  </w:r>
                  <w:r w:rsidR="00785C66" w:rsidRPr="00702B0E">
                    <w:rPr>
                      <w:rFonts w:ascii="Century Gothic" w:hAnsi="Century Gothic"/>
                      <w:sz w:val="24"/>
                    </w:rPr>
                    <w:t>from the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 xml:space="preserve"> Kids of Character</w:t>
                  </w:r>
                  <w:r w:rsidR="00785C66" w:rsidRPr="00702B0E">
                    <w:rPr>
                      <w:rFonts w:ascii="Century Gothic" w:hAnsi="Century Gothic"/>
                      <w:sz w:val="24"/>
                    </w:rPr>
                    <w:t xml:space="preserve"> Program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>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1333804" w14:textId="3ABFC6F1" w:rsidR="00C35246" w:rsidRPr="00702B0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D77A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>Peer mentoring groups meet each week, to highlight and discuss different social emotional strategies, and to implement goals for the week.   (Tier 2)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3E0F54E" w14:textId="74BE84DE" w:rsidR="00C35246" w:rsidRPr="005C76BB" w:rsidRDefault="00C35246" w:rsidP="00B36839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D77A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>Peer me</w:t>
                  </w:r>
                  <w:r w:rsidR="00B36839" w:rsidRPr="00702B0E">
                    <w:rPr>
                      <w:rFonts w:ascii="Century Gothic" w:hAnsi="Century Gothic"/>
                      <w:sz w:val="24"/>
                    </w:rPr>
                    <w:t>diation groups are facilitated by the school counselor</w:t>
                  </w:r>
                  <w:r w:rsidR="001D77AC" w:rsidRPr="00702B0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B36839" w:rsidRPr="00702B0E">
                    <w:rPr>
                      <w:rFonts w:ascii="Century Gothic" w:hAnsi="Century Gothic"/>
                      <w:sz w:val="24"/>
                    </w:rPr>
                    <w:t>to prevent, mange, and resolve interpersonal conflicts when they arise. (Tier 2)</w:t>
                  </w: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63BA934" w:rsidR="00C35246" w:rsidRPr="00702B0E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33DA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C33DA2" w:rsidRPr="00702B0E">
                    <w:rPr>
                      <w:rFonts w:ascii="Century Gothic" w:hAnsi="Century Gothic"/>
                      <w:sz w:val="24"/>
                    </w:rPr>
                    <w:t>S.E.L. Rapid Check In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09D6F12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47ED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11CEC49" w14:textId="446A7428" w:rsidR="00C35246" w:rsidRPr="00702B0E" w:rsidRDefault="00080E1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702B0E">
                    <w:rPr>
                      <w:rFonts w:ascii="Century Gothic" w:hAnsi="Century Gothic"/>
                      <w:sz w:val="24"/>
                    </w:rPr>
                    <w:t xml:space="preserve">Weekly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 xml:space="preserve">Boys to Men </w:t>
                  </w:r>
                  <w:r w:rsidRPr="00702B0E">
                    <w:rPr>
                      <w:rFonts w:ascii="Century Gothic" w:hAnsi="Century Gothic"/>
                      <w:sz w:val="24"/>
                    </w:rPr>
                    <w:t xml:space="preserve">Mentoring Group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>(Tier 2)</w:t>
                  </w:r>
                </w:p>
                <w:p w14:paraId="38261493" w14:textId="24329AD4" w:rsidR="00935EF7" w:rsidRDefault="00080E10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702B0E">
                    <w:rPr>
                      <w:rFonts w:ascii="Century Gothic" w:hAnsi="Century Gothic"/>
                      <w:sz w:val="24"/>
                    </w:rPr>
                    <w:t xml:space="preserve">Weekly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 xml:space="preserve">Lady Braves </w:t>
                  </w:r>
                  <w:r w:rsidRPr="00702B0E">
                    <w:rPr>
                      <w:rFonts w:ascii="Century Gothic" w:hAnsi="Century Gothic"/>
                      <w:sz w:val="24"/>
                    </w:rPr>
                    <w:t>Mentoring Group</w:t>
                  </w:r>
                  <w:r w:rsidR="00EA4FFF" w:rsidRPr="00702B0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>(Tier 2)</w:t>
                  </w:r>
                </w:p>
                <w:p w14:paraId="4EFBB21A" w14:textId="2EA0FD35" w:rsidR="00935EF7" w:rsidRPr="005C76BB" w:rsidRDefault="00935EF7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013BB3A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33DA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E728E" w:rsidRPr="00702B0E">
                    <w:rPr>
                      <w:rFonts w:ascii="Century Gothic" w:hAnsi="Century Gothic"/>
                      <w:sz w:val="24"/>
                    </w:rPr>
                    <w:t xml:space="preserve">Student council is implementing the Start </w:t>
                  </w:r>
                  <w:r w:rsidR="00EA4FFF" w:rsidRPr="00702B0E">
                    <w:rPr>
                      <w:rFonts w:ascii="Century Gothic" w:hAnsi="Century Gothic"/>
                      <w:sz w:val="24"/>
                    </w:rPr>
                    <w:t>with</w:t>
                  </w:r>
                  <w:r w:rsidR="006E728E" w:rsidRPr="00702B0E">
                    <w:rPr>
                      <w:rFonts w:ascii="Century Gothic" w:hAnsi="Century Gothic"/>
                      <w:sz w:val="24"/>
                    </w:rPr>
                    <w:t xml:space="preserve"> Hello program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2B1509" w:rsidRPr="00702B0E">
                    <w:rPr>
                      <w:rFonts w:ascii="Century Gothic" w:hAnsi="Century Gothic"/>
                      <w:sz w:val="24"/>
                    </w:rPr>
                    <w:t xml:space="preserve">in Grades </w:t>
                  </w:r>
                  <w:r w:rsidR="00935EF7" w:rsidRPr="00702B0E">
                    <w:rPr>
                      <w:rFonts w:ascii="Century Gothic" w:hAnsi="Century Gothic"/>
                      <w:sz w:val="24"/>
                    </w:rPr>
                    <w:t>Pre-K through 5.</w:t>
                  </w:r>
                  <w:r w:rsidR="00935EF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A7229B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A7229B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3FD321BD" w14:textId="0486CDFA" w:rsidR="00C35246" w:rsidRDefault="00147ED8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We have an open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>-</w:t>
            </w:r>
            <w:r>
              <w:rPr>
                <w:rFonts w:ascii="Century Gothic" w:hAnsi="Century Gothic"/>
                <w:b/>
                <w:bCs/>
                <w:sz w:val="24"/>
              </w:rPr>
              <w:t>door policy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>,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A1769B">
              <w:rPr>
                <w:rFonts w:ascii="Century Gothic" w:hAnsi="Century Gothic"/>
                <w:b/>
                <w:bCs/>
                <w:sz w:val="24"/>
              </w:rPr>
              <w:t xml:space="preserve">where students </w:t>
            </w:r>
            <w:r w:rsidR="00DE7C19">
              <w:rPr>
                <w:rFonts w:ascii="Century Gothic" w:hAnsi="Century Gothic"/>
                <w:b/>
                <w:bCs/>
                <w:sz w:val="24"/>
              </w:rPr>
              <w:t>can</w:t>
            </w:r>
            <w:r w:rsidR="00A1769B">
              <w:rPr>
                <w:rFonts w:ascii="Century Gothic" w:hAnsi="Century Gothic"/>
                <w:b/>
                <w:bCs/>
                <w:sz w:val="24"/>
              </w:rPr>
              <w:t xml:space="preserve"> to speak to any staff member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 xml:space="preserve"> about their social and emotional needs when needed. In addition, a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ll our staff 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 xml:space="preserve">members </w:t>
            </w:r>
            <w:r w:rsidR="00DE7C19">
              <w:rPr>
                <w:rFonts w:ascii="Century Gothic" w:hAnsi="Century Gothic"/>
                <w:b/>
                <w:bCs/>
                <w:sz w:val="24"/>
              </w:rPr>
              <w:t>have been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trained in S.E. L.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>,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 xml:space="preserve">so they </w:t>
            </w:r>
            <w:r w:rsidR="00DE7C19">
              <w:rPr>
                <w:rFonts w:ascii="Century Gothic" w:hAnsi="Century Gothic"/>
                <w:b/>
                <w:bCs/>
                <w:sz w:val="24"/>
              </w:rPr>
              <w:t xml:space="preserve">are </w:t>
            </w:r>
            <w:r w:rsidR="00422471">
              <w:rPr>
                <w:rFonts w:ascii="Century Gothic" w:hAnsi="Century Gothic"/>
                <w:b/>
                <w:bCs/>
                <w:sz w:val="24"/>
              </w:rPr>
              <w:t xml:space="preserve">prepared to assist students in need of emotional support.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  <w:p w14:paraId="40210336" w14:textId="4D851365" w:rsidR="00935EF7" w:rsidRDefault="00935EF7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545EF4C" w14:textId="66F9F5C6" w:rsidR="00935EF7" w:rsidRDefault="00935EF7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1E568B7E" w14:textId="79321D16" w:rsidR="00935EF7" w:rsidRDefault="00935EF7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1292DDAA" w14:textId="77777777" w:rsidR="00935EF7" w:rsidRDefault="00935EF7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A7229B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A7229B">
        <w:trPr>
          <w:trHeight w:val="642"/>
        </w:trPr>
        <w:tc>
          <w:tcPr>
            <w:tcW w:w="3967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637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170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979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63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A7229B">
        <w:tc>
          <w:tcPr>
            <w:tcW w:w="3967" w:type="dxa"/>
          </w:tcPr>
          <w:p w14:paraId="1315112B" w14:textId="7267CC51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Boys to Men (Tier 2)</w:t>
            </w:r>
          </w:p>
          <w:p w14:paraId="2A406428" w14:textId="7A4EB740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Lady Braves (Tier 2)</w:t>
            </w:r>
          </w:p>
        </w:tc>
        <w:tc>
          <w:tcPr>
            <w:tcW w:w="2637" w:type="dxa"/>
          </w:tcPr>
          <w:p w14:paraId="2B006F2B" w14:textId="77777777" w:rsid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Von Howard</w:t>
            </w:r>
          </w:p>
          <w:p w14:paraId="034F1B97" w14:textId="59136833" w:rsidR="00935EF7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Lashawn Settles </w:t>
            </w:r>
          </w:p>
        </w:tc>
        <w:tc>
          <w:tcPr>
            <w:tcW w:w="3170" w:type="dxa"/>
          </w:tcPr>
          <w:p w14:paraId="0CE227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979" w:type="dxa"/>
            <w:gridSpan w:val="2"/>
          </w:tcPr>
          <w:p w14:paraId="5B04DEF5" w14:textId="1260DAF2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Certificates </w:t>
            </w:r>
          </w:p>
        </w:tc>
        <w:tc>
          <w:tcPr>
            <w:tcW w:w="2637" w:type="dxa"/>
          </w:tcPr>
          <w:p w14:paraId="64EA3B07" w14:textId="2A753F73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5C76BB" w:rsidRPr="005C76BB" w14:paraId="01D92940" w14:textId="77777777" w:rsidTr="00A7229B">
        <w:trPr>
          <w:trHeight w:val="478"/>
        </w:trPr>
        <w:tc>
          <w:tcPr>
            <w:tcW w:w="3967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54EF5C23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Sandford Harmony</w:t>
            </w:r>
          </w:p>
        </w:tc>
        <w:tc>
          <w:tcPr>
            <w:tcW w:w="2637" w:type="dxa"/>
          </w:tcPr>
          <w:p w14:paraId="67BA60B5" w14:textId="3E81C3B4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Lashawn Settles </w:t>
            </w:r>
          </w:p>
        </w:tc>
        <w:tc>
          <w:tcPr>
            <w:tcW w:w="3170" w:type="dxa"/>
          </w:tcPr>
          <w:p w14:paraId="741CE49B" w14:textId="29BAA5E1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Sandford Harmony Kit </w:t>
            </w:r>
          </w:p>
        </w:tc>
        <w:tc>
          <w:tcPr>
            <w:tcW w:w="1979" w:type="dxa"/>
            <w:gridSpan w:val="2"/>
          </w:tcPr>
          <w:p w14:paraId="137AFAE2" w14:textId="5502ED00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Monthly </w:t>
            </w:r>
            <w:r w:rsidR="00A7229B">
              <w:rPr>
                <w:rFonts w:ascii="Century Gothic" w:hAnsi="Century Gothic"/>
                <w:sz w:val="24"/>
              </w:rPr>
              <w:t>Sign – in sheets</w:t>
            </w:r>
          </w:p>
        </w:tc>
        <w:tc>
          <w:tcPr>
            <w:tcW w:w="2637" w:type="dxa"/>
          </w:tcPr>
          <w:p w14:paraId="6FF76B38" w14:textId="4B375414" w:rsidR="005C76BB" w:rsidRPr="005C76BB" w:rsidRDefault="00935EF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7229B" w:rsidRPr="005C76BB" w14:paraId="5DF6BDAA" w14:textId="77777777" w:rsidTr="00A7229B">
        <w:trPr>
          <w:trHeight w:val="325"/>
        </w:trPr>
        <w:tc>
          <w:tcPr>
            <w:tcW w:w="3967" w:type="dxa"/>
          </w:tcPr>
          <w:p w14:paraId="031030EE" w14:textId="77777777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</w:p>
          <w:p w14:paraId="64576975" w14:textId="77777777" w:rsidR="00A7229B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 xml:space="preserve">SEL Training </w:t>
            </w:r>
          </w:p>
          <w:p w14:paraId="22B5EB89" w14:textId="77777777" w:rsidR="00FF5016" w:rsidRDefault="00FF5016" w:rsidP="00A7229B">
            <w:pPr>
              <w:rPr>
                <w:rFonts w:ascii="Century Gothic" w:hAnsi="Century Gothic"/>
                <w:sz w:val="24"/>
              </w:rPr>
            </w:pPr>
          </w:p>
          <w:p w14:paraId="4C0DD43A" w14:textId="77777777" w:rsidR="00FF5016" w:rsidRDefault="00FF5016" w:rsidP="00A7229B">
            <w:pPr>
              <w:rPr>
                <w:rFonts w:ascii="Century Gothic" w:hAnsi="Century Gothic"/>
                <w:sz w:val="24"/>
              </w:rPr>
            </w:pPr>
          </w:p>
          <w:p w14:paraId="3DA1C986" w14:textId="77777777" w:rsidR="00FF5016" w:rsidRDefault="00FF5016" w:rsidP="00A7229B">
            <w:pPr>
              <w:rPr>
                <w:rFonts w:ascii="Century Gothic" w:hAnsi="Century Gothic"/>
                <w:sz w:val="24"/>
              </w:rPr>
            </w:pPr>
          </w:p>
          <w:p w14:paraId="24055BF1" w14:textId="77777777" w:rsidR="00FF5016" w:rsidRDefault="00FF5016" w:rsidP="00A7229B">
            <w:pPr>
              <w:rPr>
                <w:rFonts w:ascii="Century Gothic" w:hAnsi="Century Gothic"/>
                <w:sz w:val="24"/>
              </w:rPr>
            </w:pPr>
          </w:p>
          <w:p w14:paraId="5E723B5A" w14:textId="77777777" w:rsidR="00FF5016" w:rsidRDefault="00FF5016" w:rsidP="00A7229B">
            <w:pPr>
              <w:rPr>
                <w:rFonts w:ascii="Century Gothic" w:hAnsi="Century Gothic"/>
                <w:sz w:val="24"/>
              </w:rPr>
            </w:pPr>
          </w:p>
          <w:p w14:paraId="60429898" w14:textId="77777777" w:rsidR="00FF5016" w:rsidRDefault="00FF5016" w:rsidP="00A7229B">
            <w:pPr>
              <w:rPr>
                <w:rFonts w:ascii="Century Gothic" w:hAnsi="Century Gothic"/>
                <w:sz w:val="24"/>
              </w:rPr>
            </w:pPr>
          </w:p>
          <w:p w14:paraId="68595B41" w14:textId="77777777" w:rsidR="00FF5016" w:rsidRDefault="00FF5016" w:rsidP="00A7229B">
            <w:pPr>
              <w:rPr>
                <w:rFonts w:ascii="Century Gothic" w:hAnsi="Century Gothic"/>
                <w:sz w:val="24"/>
              </w:rPr>
            </w:pPr>
          </w:p>
          <w:p w14:paraId="1F31C22D" w14:textId="75E4DF59" w:rsidR="00FF5016" w:rsidRPr="00FF5016" w:rsidRDefault="00FF5016" w:rsidP="00A7229B">
            <w:pPr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</w:p>
        </w:tc>
        <w:tc>
          <w:tcPr>
            <w:tcW w:w="2637" w:type="dxa"/>
          </w:tcPr>
          <w:p w14:paraId="52F30D29" w14:textId="5BEF24B7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>Lashawn Settles</w:t>
            </w:r>
          </w:p>
        </w:tc>
        <w:tc>
          <w:tcPr>
            <w:tcW w:w="3170" w:type="dxa"/>
          </w:tcPr>
          <w:p w14:paraId="514CC7C4" w14:textId="05919192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>SEL Program</w:t>
            </w:r>
          </w:p>
        </w:tc>
        <w:tc>
          <w:tcPr>
            <w:tcW w:w="1979" w:type="dxa"/>
            <w:gridSpan w:val="2"/>
          </w:tcPr>
          <w:p w14:paraId="09989D4C" w14:textId="636FC082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>Monthly Sign – in sheets</w:t>
            </w:r>
          </w:p>
        </w:tc>
        <w:tc>
          <w:tcPr>
            <w:tcW w:w="2637" w:type="dxa"/>
          </w:tcPr>
          <w:p w14:paraId="52FD9D78" w14:textId="77777777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  <w:r w:rsidRPr="00FF5016">
              <w:rPr>
                <w:rFonts w:ascii="Century Gothic" w:hAnsi="Century Gothic"/>
                <w:sz w:val="24"/>
              </w:rPr>
              <w:t>June 2019</w:t>
            </w:r>
          </w:p>
          <w:p w14:paraId="3ED72016" w14:textId="668EDC2F" w:rsidR="00A7229B" w:rsidRPr="00FF5016" w:rsidRDefault="00A7229B" w:rsidP="00A7229B">
            <w:pPr>
              <w:rPr>
                <w:rFonts w:ascii="Century Gothic" w:hAnsi="Century Gothic"/>
                <w:sz w:val="24"/>
              </w:rPr>
            </w:pPr>
          </w:p>
        </w:tc>
      </w:tr>
      <w:tr w:rsidR="00A7229B" w:rsidRPr="005C76BB" w14:paraId="1B940C08" w14:textId="77777777" w:rsidTr="00A7229B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7229B" w:rsidRPr="005C76BB" w:rsidRDefault="00A7229B" w:rsidP="00A7229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7229B" w:rsidRPr="005C76BB" w14:paraId="5DEE794F" w14:textId="77777777" w:rsidTr="00A7229B">
        <w:trPr>
          <w:trHeight w:val="642"/>
        </w:trPr>
        <w:tc>
          <w:tcPr>
            <w:tcW w:w="3967" w:type="dxa"/>
            <w:vAlign w:val="center"/>
          </w:tcPr>
          <w:p w14:paraId="199E5AA9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637" w:type="dxa"/>
            <w:vAlign w:val="center"/>
          </w:tcPr>
          <w:p w14:paraId="6B08D15F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170" w:type="dxa"/>
            <w:vAlign w:val="center"/>
          </w:tcPr>
          <w:p w14:paraId="4C550A65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979" w:type="dxa"/>
            <w:gridSpan w:val="2"/>
            <w:vAlign w:val="center"/>
          </w:tcPr>
          <w:p w14:paraId="757C9948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637" w:type="dxa"/>
            <w:vAlign w:val="center"/>
          </w:tcPr>
          <w:p w14:paraId="48116221" w14:textId="77777777" w:rsidR="00A7229B" w:rsidRPr="005C76BB" w:rsidRDefault="00A7229B" w:rsidP="00A7229B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A7229B" w:rsidRPr="005C76BB" w14:paraId="39DC539F" w14:textId="77777777" w:rsidTr="00A7229B">
        <w:tc>
          <w:tcPr>
            <w:tcW w:w="3967" w:type="dxa"/>
          </w:tcPr>
          <w:p w14:paraId="20B0A611" w14:textId="645883B8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of Discipline Referral</w:t>
            </w:r>
            <w:r w:rsidR="00223675">
              <w:rPr>
                <w:rFonts w:ascii="Century Gothic" w:hAnsi="Century Gothic"/>
                <w:sz w:val="24"/>
              </w:rPr>
              <w:t>s</w:t>
            </w:r>
          </w:p>
          <w:p w14:paraId="33DF8FE7" w14:textId="77777777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37" w:type="dxa"/>
          </w:tcPr>
          <w:p w14:paraId="22A04D76" w14:textId="55662FF8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M Hernandez</w:t>
            </w:r>
          </w:p>
        </w:tc>
        <w:tc>
          <w:tcPr>
            <w:tcW w:w="3170" w:type="dxa"/>
          </w:tcPr>
          <w:p w14:paraId="7AC878B6" w14:textId="7B46CDC0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1979" w:type="dxa"/>
            <w:gridSpan w:val="2"/>
          </w:tcPr>
          <w:p w14:paraId="77CBDDF1" w14:textId="1218DB77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Decrease in referrals </w:t>
            </w:r>
          </w:p>
        </w:tc>
        <w:tc>
          <w:tcPr>
            <w:tcW w:w="2637" w:type="dxa"/>
          </w:tcPr>
          <w:p w14:paraId="630E6241" w14:textId="7B166759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7229B" w:rsidRPr="005C76BB" w14:paraId="0E2F0CDC" w14:textId="77777777" w:rsidTr="00A7229B">
        <w:trPr>
          <w:trHeight w:val="406"/>
        </w:trPr>
        <w:tc>
          <w:tcPr>
            <w:tcW w:w="3967" w:type="dxa"/>
          </w:tcPr>
          <w:p w14:paraId="5480C5D7" w14:textId="54D75804" w:rsidR="00A7229B" w:rsidRPr="005C76BB" w:rsidRDefault="00223675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Review </w:t>
            </w:r>
            <w:r w:rsidR="00A7229B">
              <w:rPr>
                <w:rFonts w:ascii="Century Gothic" w:hAnsi="Century Gothic"/>
                <w:sz w:val="24"/>
              </w:rPr>
              <w:t xml:space="preserve">Guidance </w:t>
            </w:r>
            <w:r>
              <w:rPr>
                <w:rFonts w:ascii="Century Gothic" w:hAnsi="Century Gothic"/>
                <w:sz w:val="24"/>
              </w:rPr>
              <w:t>R</w:t>
            </w:r>
            <w:r w:rsidR="00A7229B">
              <w:rPr>
                <w:rFonts w:ascii="Century Gothic" w:hAnsi="Century Gothic"/>
                <w:sz w:val="24"/>
              </w:rPr>
              <w:t>eferral</w:t>
            </w:r>
            <w:r>
              <w:rPr>
                <w:rFonts w:ascii="Century Gothic" w:hAnsi="Century Gothic"/>
                <w:sz w:val="24"/>
              </w:rPr>
              <w:t>s</w:t>
            </w:r>
          </w:p>
          <w:p w14:paraId="6B32A318" w14:textId="77777777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37" w:type="dxa"/>
          </w:tcPr>
          <w:p w14:paraId="10A7AF55" w14:textId="4566DBF5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Lashawn Settles</w:t>
            </w:r>
          </w:p>
        </w:tc>
        <w:tc>
          <w:tcPr>
            <w:tcW w:w="3170" w:type="dxa"/>
          </w:tcPr>
          <w:p w14:paraId="0BFDFAAB" w14:textId="7FAAA3B6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1979" w:type="dxa"/>
            <w:gridSpan w:val="2"/>
          </w:tcPr>
          <w:p w14:paraId="29861ABC" w14:textId="7E2F42A1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Decrease in Guidance Referrals</w:t>
            </w:r>
          </w:p>
        </w:tc>
        <w:tc>
          <w:tcPr>
            <w:tcW w:w="2637" w:type="dxa"/>
          </w:tcPr>
          <w:p w14:paraId="18BC6302" w14:textId="014E5906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7229B" w:rsidRPr="005C76BB" w14:paraId="2CC89765" w14:textId="77777777" w:rsidTr="00A7229B">
        <w:trPr>
          <w:trHeight w:val="90"/>
        </w:trPr>
        <w:tc>
          <w:tcPr>
            <w:tcW w:w="3967" w:type="dxa"/>
          </w:tcPr>
          <w:p w14:paraId="167F931B" w14:textId="3FCCF991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of Attendance/</w:t>
            </w:r>
            <w:proofErr w:type="spellStart"/>
            <w:r>
              <w:rPr>
                <w:rFonts w:ascii="Century Gothic" w:hAnsi="Century Gothic"/>
                <w:sz w:val="24"/>
              </w:rPr>
              <w:t>Tardies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637" w:type="dxa"/>
          </w:tcPr>
          <w:p w14:paraId="373B3A37" w14:textId="5EAFE867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V. Wolfe</w:t>
            </w:r>
          </w:p>
        </w:tc>
        <w:tc>
          <w:tcPr>
            <w:tcW w:w="3170" w:type="dxa"/>
          </w:tcPr>
          <w:p w14:paraId="76352DCA" w14:textId="222FD47F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1979" w:type="dxa"/>
            <w:gridSpan w:val="2"/>
          </w:tcPr>
          <w:p w14:paraId="712A881B" w14:textId="421BF9F6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Decrease in </w:t>
            </w:r>
            <w:proofErr w:type="spellStart"/>
            <w:r>
              <w:rPr>
                <w:rFonts w:ascii="Century Gothic" w:hAnsi="Century Gothic"/>
                <w:sz w:val="24"/>
              </w:rPr>
              <w:t>Tardies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and Chronic Abse</w:t>
            </w:r>
            <w:r w:rsidR="00223675">
              <w:rPr>
                <w:rFonts w:ascii="Century Gothic" w:hAnsi="Century Gothic"/>
                <w:sz w:val="24"/>
              </w:rPr>
              <w:t>nces</w:t>
            </w:r>
          </w:p>
        </w:tc>
        <w:tc>
          <w:tcPr>
            <w:tcW w:w="2637" w:type="dxa"/>
          </w:tcPr>
          <w:p w14:paraId="07B4590A" w14:textId="0629BE39" w:rsidR="00A7229B" w:rsidRPr="005C76BB" w:rsidRDefault="00A7229B" w:rsidP="00A7229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06104" w14:textId="77777777" w:rsidR="00F76FDF" w:rsidRDefault="00F76FDF" w:rsidP="0036007A">
      <w:pPr>
        <w:spacing w:after="0" w:line="240" w:lineRule="auto"/>
      </w:pPr>
      <w:r>
        <w:separator/>
      </w:r>
    </w:p>
  </w:endnote>
  <w:endnote w:type="continuationSeparator" w:id="0">
    <w:p w14:paraId="5A77F06F" w14:textId="77777777" w:rsidR="00F76FDF" w:rsidRDefault="00F76FDF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48F1A" w14:textId="77777777" w:rsidR="00F76FDF" w:rsidRDefault="00F76FDF" w:rsidP="0036007A">
      <w:pPr>
        <w:spacing w:after="0" w:line="240" w:lineRule="auto"/>
      </w:pPr>
      <w:r>
        <w:separator/>
      </w:r>
    </w:p>
  </w:footnote>
  <w:footnote w:type="continuationSeparator" w:id="0">
    <w:p w14:paraId="1E04FF56" w14:textId="77777777" w:rsidR="00F76FDF" w:rsidRDefault="00F76FDF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06C0"/>
    <w:multiLevelType w:val="hybridMultilevel"/>
    <w:tmpl w:val="4F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24B8E"/>
    <w:rsid w:val="000318B0"/>
    <w:rsid w:val="00065A2A"/>
    <w:rsid w:val="000708A0"/>
    <w:rsid w:val="00080E10"/>
    <w:rsid w:val="000A3DAE"/>
    <w:rsid w:val="000F4F27"/>
    <w:rsid w:val="0010459B"/>
    <w:rsid w:val="00147ED8"/>
    <w:rsid w:val="001676CF"/>
    <w:rsid w:val="001A0383"/>
    <w:rsid w:val="001A39E4"/>
    <w:rsid w:val="001D77AC"/>
    <w:rsid w:val="001F6DA0"/>
    <w:rsid w:val="00223675"/>
    <w:rsid w:val="00237BBE"/>
    <w:rsid w:val="00253CAF"/>
    <w:rsid w:val="00254AC3"/>
    <w:rsid w:val="00264824"/>
    <w:rsid w:val="002B1509"/>
    <w:rsid w:val="002B27C5"/>
    <w:rsid w:val="002C154F"/>
    <w:rsid w:val="002D3EFE"/>
    <w:rsid w:val="00332408"/>
    <w:rsid w:val="0033304F"/>
    <w:rsid w:val="0036007A"/>
    <w:rsid w:val="003614CC"/>
    <w:rsid w:val="00365B91"/>
    <w:rsid w:val="00377894"/>
    <w:rsid w:val="00402ADF"/>
    <w:rsid w:val="00415041"/>
    <w:rsid w:val="00422471"/>
    <w:rsid w:val="0042332E"/>
    <w:rsid w:val="00444387"/>
    <w:rsid w:val="00462C0F"/>
    <w:rsid w:val="00483690"/>
    <w:rsid w:val="00490F0E"/>
    <w:rsid w:val="004F4DD8"/>
    <w:rsid w:val="005406AD"/>
    <w:rsid w:val="00585868"/>
    <w:rsid w:val="005A1B01"/>
    <w:rsid w:val="005B15B4"/>
    <w:rsid w:val="005B5C1E"/>
    <w:rsid w:val="005C76BB"/>
    <w:rsid w:val="005D4A75"/>
    <w:rsid w:val="005F6DFB"/>
    <w:rsid w:val="00616348"/>
    <w:rsid w:val="00636BBC"/>
    <w:rsid w:val="00637513"/>
    <w:rsid w:val="00645F6C"/>
    <w:rsid w:val="006501CC"/>
    <w:rsid w:val="0066036F"/>
    <w:rsid w:val="0068671F"/>
    <w:rsid w:val="006C178B"/>
    <w:rsid w:val="006E728E"/>
    <w:rsid w:val="00702B0E"/>
    <w:rsid w:val="00722B85"/>
    <w:rsid w:val="00745ADA"/>
    <w:rsid w:val="00785C66"/>
    <w:rsid w:val="007A6C10"/>
    <w:rsid w:val="007B56BB"/>
    <w:rsid w:val="007F089F"/>
    <w:rsid w:val="00826EEC"/>
    <w:rsid w:val="00836712"/>
    <w:rsid w:val="008C0538"/>
    <w:rsid w:val="008C6498"/>
    <w:rsid w:val="008F509E"/>
    <w:rsid w:val="008F7257"/>
    <w:rsid w:val="00935EF7"/>
    <w:rsid w:val="009670E2"/>
    <w:rsid w:val="00973C30"/>
    <w:rsid w:val="009770CA"/>
    <w:rsid w:val="00991B58"/>
    <w:rsid w:val="009C5BEE"/>
    <w:rsid w:val="009E702B"/>
    <w:rsid w:val="009F3ACB"/>
    <w:rsid w:val="009F78E1"/>
    <w:rsid w:val="00A1769B"/>
    <w:rsid w:val="00A474D5"/>
    <w:rsid w:val="00A67C25"/>
    <w:rsid w:val="00A7229B"/>
    <w:rsid w:val="00A8710F"/>
    <w:rsid w:val="00A97058"/>
    <w:rsid w:val="00AA13B4"/>
    <w:rsid w:val="00AA52FA"/>
    <w:rsid w:val="00AC34AD"/>
    <w:rsid w:val="00AC7A01"/>
    <w:rsid w:val="00AF61C3"/>
    <w:rsid w:val="00B12EB5"/>
    <w:rsid w:val="00B36839"/>
    <w:rsid w:val="00B36D69"/>
    <w:rsid w:val="00B51976"/>
    <w:rsid w:val="00B70D6E"/>
    <w:rsid w:val="00BC020A"/>
    <w:rsid w:val="00BE2425"/>
    <w:rsid w:val="00C2719B"/>
    <w:rsid w:val="00C33DA2"/>
    <w:rsid w:val="00C34A5B"/>
    <w:rsid w:val="00C35246"/>
    <w:rsid w:val="00C5216D"/>
    <w:rsid w:val="00C83CD0"/>
    <w:rsid w:val="00CC085F"/>
    <w:rsid w:val="00D271BD"/>
    <w:rsid w:val="00D3798F"/>
    <w:rsid w:val="00D473D3"/>
    <w:rsid w:val="00D47DD7"/>
    <w:rsid w:val="00D57662"/>
    <w:rsid w:val="00DB799E"/>
    <w:rsid w:val="00DE7C19"/>
    <w:rsid w:val="00E22619"/>
    <w:rsid w:val="00E46D62"/>
    <w:rsid w:val="00EA4FFF"/>
    <w:rsid w:val="00EC5CC0"/>
    <w:rsid w:val="00EC6FA1"/>
    <w:rsid w:val="00EE2964"/>
    <w:rsid w:val="00F21271"/>
    <w:rsid w:val="00F25107"/>
    <w:rsid w:val="00F67780"/>
    <w:rsid w:val="00F72AE7"/>
    <w:rsid w:val="00F76FDF"/>
    <w:rsid w:val="00F92848"/>
    <w:rsid w:val="00F94F94"/>
    <w:rsid w:val="00FC05D1"/>
    <w:rsid w:val="00FC4506"/>
    <w:rsid w:val="00FD56C5"/>
    <w:rsid w:val="00FD5CF9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086D13B1-3348-45DA-B038-DF52F210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4F9E-C2BB-46B6-8E32-D85A1C0F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Daughn C. White</cp:lastModifiedBy>
  <cp:revision>22</cp:revision>
  <cp:lastPrinted>2018-08-07T18:12:00Z</cp:lastPrinted>
  <dcterms:created xsi:type="dcterms:W3CDTF">2018-10-11T16:08:00Z</dcterms:created>
  <dcterms:modified xsi:type="dcterms:W3CDTF">2018-10-17T19:29:00Z</dcterms:modified>
</cp:coreProperties>
</file>