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98"/>
        <w:gridCol w:w="2736"/>
        <w:gridCol w:w="3367"/>
        <w:gridCol w:w="418"/>
        <w:gridCol w:w="1635"/>
        <w:gridCol w:w="2736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610A70FF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0B3E9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B3E9E" w:rsidRPr="005F3E0D">
              <w:rPr>
                <w:rFonts w:ascii="Century Gothic" w:hAnsi="Century Gothic"/>
                <w:b/>
                <w:sz w:val="24"/>
                <w:szCs w:val="24"/>
              </w:rPr>
              <w:t>Piper High School</w:t>
            </w:r>
          </w:p>
        </w:tc>
        <w:tc>
          <w:tcPr>
            <w:tcW w:w="4703" w:type="dxa"/>
            <w:gridSpan w:val="2"/>
          </w:tcPr>
          <w:p w14:paraId="42A7A2A1" w14:textId="0664E798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0B3E9E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634B938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0B3E9E">
              <w:rPr>
                <w:rFonts w:ascii="Century Gothic" w:hAnsi="Century Gothic"/>
                <w:b/>
                <w:sz w:val="24"/>
                <w:szCs w:val="24"/>
              </w:rPr>
              <w:t xml:space="preserve"> Angel M. Gomez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5441408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0B3E9E">
              <w:rPr>
                <w:rFonts w:ascii="Century Gothic" w:hAnsi="Century Gothic"/>
                <w:b/>
                <w:sz w:val="24"/>
                <w:szCs w:val="24"/>
              </w:rPr>
              <w:t xml:space="preserve"> Mr. Ramirez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5B99AB1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0B3E9E">
              <w:t xml:space="preserve"> </w:t>
            </w:r>
            <w:r w:rsidR="000B3E9E" w:rsidRPr="000B3E9E">
              <w:rPr>
                <w:rFonts w:ascii="Century Gothic" w:hAnsi="Century Gothic"/>
                <w:b/>
                <w:sz w:val="24"/>
                <w:szCs w:val="24"/>
              </w:rPr>
              <w:t>"We, the Piper High School Community, recognize the needs of our diverse population and are committed to ensure that all students receive a quality education, within a safe and secure environment."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0A61782C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0B3E9E" w:rsidRPr="005F3E0D">
              <w:rPr>
                <w:rFonts w:ascii="Century Gothic" w:hAnsi="Century Gothic"/>
                <w:b/>
                <w:szCs w:val="24"/>
              </w:rPr>
              <w:t>Educating today’s students to succeed in tomorrow’s world.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50C10F34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0B3E9E">
              <w:rPr>
                <w:rFonts w:ascii="Century Gothic" w:hAnsi="Century Gothic"/>
                <w:b/>
                <w:sz w:val="24"/>
                <w:szCs w:val="24"/>
              </w:rPr>
              <w:t>Stephane Monereau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0F21973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0B3E9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A7DF7">
              <w:rPr>
                <w:rFonts w:ascii="Century Gothic" w:hAnsi="Century Gothic"/>
                <w:b/>
                <w:sz w:val="24"/>
                <w:szCs w:val="24"/>
              </w:rPr>
              <w:t xml:space="preserve">Jillian </w:t>
            </w:r>
            <w:proofErr w:type="spellStart"/>
            <w:r w:rsidR="000A7DF7">
              <w:rPr>
                <w:rFonts w:ascii="Century Gothic" w:hAnsi="Century Gothic"/>
                <w:b/>
                <w:sz w:val="24"/>
                <w:szCs w:val="24"/>
              </w:rPr>
              <w:t>Gaygan</w:t>
            </w:r>
            <w:proofErr w:type="spellEnd"/>
            <w:r w:rsidR="000C3AD5">
              <w:rPr>
                <w:rFonts w:ascii="Century Gothic" w:hAnsi="Century Gothic"/>
                <w:b/>
                <w:sz w:val="24"/>
                <w:szCs w:val="24"/>
              </w:rPr>
              <w:t xml:space="preserve"> &amp; Kecia Pink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29D46252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0B3E9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C3AD5">
              <w:rPr>
                <w:rFonts w:ascii="Century Gothic" w:hAnsi="Century Gothic"/>
                <w:b/>
                <w:sz w:val="24"/>
                <w:szCs w:val="24"/>
              </w:rPr>
              <w:t>Christian Amaya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5AD7381F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0B3E9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297718">
              <w:rPr>
                <w:rFonts w:ascii="Century Gothic" w:hAnsi="Century Gothic"/>
                <w:b/>
                <w:sz w:val="24"/>
                <w:szCs w:val="24"/>
              </w:rPr>
              <w:t>Susan Ortiz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31E0F62D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297718">
              <w:rPr>
                <w:rFonts w:ascii="Century Gothic" w:hAnsi="Century Gothic"/>
                <w:b/>
                <w:sz w:val="24"/>
                <w:szCs w:val="24"/>
              </w:rPr>
              <w:t>Tammy Howard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1F70CF4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0B3E9E">
              <w:rPr>
                <w:rFonts w:ascii="Century Gothic" w:hAnsi="Century Gothic"/>
                <w:b/>
                <w:sz w:val="24"/>
              </w:rPr>
              <w:t xml:space="preserve"> </w:t>
            </w:r>
            <w:r w:rsidR="000B3E9E" w:rsidRPr="000B3E9E">
              <w:rPr>
                <w:rFonts w:ascii="Century Gothic" w:hAnsi="Century Gothic"/>
                <w:b/>
                <w:sz w:val="24"/>
              </w:rPr>
              <w:t>Personalize Academic and Social Emotional Learning (PASL)</w:t>
            </w:r>
          </w:p>
          <w:p w14:paraId="3267E130" w14:textId="4F8C57F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0B3E9E">
              <w:rPr>
                <w:rFonts w:ascii="Century Gothic" w:hAnsi="Century Gothic"/>
                <w:b/>
                <w:sz w:val="24"/>
              </w:rPr>
              <w:t xml:space="preserve"> Recapturing </w:t>
            </w:r>
            <w:proofErr w:type="gramStart"/>
            <w:r w:rsidR="000B3E9E">
              <w:rPr>
                <w:rFonts w:ascii="Century Gothic" w:hAnsi="Century Gothic"/>
                <w:b/>
                <w:sz w:val="24"/>
              </w:rPr>
              <w:t>The</w:t>
            </w:r>
            <w:proofErr w:type="gramEnd"/>
            <w:r w:rsidR="000B3E9E">
              <w:rPr>
                <w:rFonts w:ascii="Century Gothic" w:hAnsi="Century Gothic"/>
                <w:b/>
                <w:sz w:val="24"/>
              </w:rPr>
              <w:t xml:space="preserve"> Vision (RTV)</w:t>
            </w:r>
          </w:p>
          <w:p w14:paraId="0EBC7CD2" w14:textId="2F753700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0C3AD5">
              <w:rPr>
                <w:rFonts w:ascii="Century Gothic" w:hAnsi="Century Gothic"/>
                <w:b/>
                <w:sz w:val="24"/>
              </w:rPr>
              <w:t xml:space="preserve"> Prevention “Peer Counseling”</w:t>
            </w:r>
          </w:p>
          <w:p w14:paraId="48B92E00" w14:textId="3484FE31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0C3AD5">
              <w:rPr>
                <w:rFonts w:ascii="Century Gothic" w:hAnsi="Century Gothic"/>
                <w:b/>
                <w:sz w:val="24"/>
              </w:rPr>
              <w:t xml:space="preserve"> OIC of South Florida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61F31569" w:rsidR="00C35246" w:rsidRPr="005C76BB" w:rsidRDefault="00C35246" w:rsidP="0070242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02427"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Evaluate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how expressing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one’s emotions in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different situations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affects others.</w:t>
                  </w:r>
                </w:p>
                <w:p w14:paraId="6530F124" w14:textId="672A0F64" w:rsidR="00C35246" w:rsidRPr="005C76BB" w:rsidRDefault="00F26CB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Activity: OIC of South Florida-PUSH Through Project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7FFE8684" w:rsidR="00C35246" w:rsidRPr="005C76BB" w:rsidRDefault="00C35246" w:rsidP="0070242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 xml:space="preserve"> Implement a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plan to build on a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strength, meet a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need, or address a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challenge.</w:t>
                  </w:r>
                </w:p>
                <w:p w14:paraId="774E43D7" w14:textId="3697ADAE" w:rsidR="00C35246" w:rsidRPr="005C76BB" w:rsidRDefault="00F26CB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Activity: Naviance self-inventory assessment report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A94E15D" w14:textId="138EBCCB" w:rsidR="00702427" w:rsidRPr="00702427" w:rsidRDefault="00C35246" w:rsidP="0070242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02427"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Set a short-term personal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goal.</w:t>
                  </w:r>
                  <w:r w:rsidR="0070242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02427" w:rsidRPr="00702427">
                    <w:rPr>
                      <w:rFonts w:ascii="Century Gothic" w:hAnsi="Century Gothic"/>
                      <w:b/>
                      <w:sz w:val="24"/>
                    </w:rPr>
                    <w:t>Monitor and reflect on</w:t>
                  </w:r>
                </w:p>
                <w:p w14:paraId="46135454" w14:textId="379B753E" w:rsidR="00C35246" w:rsidRPr="005C76BB" w:rsidRDefault="00702427" w:rsidP="00702427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702427">
                    <w:rPr>
                      <w:rFonts w:ascii="Century Gothic" w:hAnsi="Century Gothic"/>
                      <w:b/>
                      <w:sz w:val="24"/>
                    </w:rPr>
                    <w:t>progress toward achieving a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702427">
                    <w:rPr>
                      <w:rFonts w:ascii="Century Gothic" w:hAnsi="Century Gothic"/>
                      <w:b/>
                      <w:sz w:val="24"/>
                    </w:rPr>
                    <w:t>short-term personal goal.</w:t>
                  </w:r>
                </w:p>
                <w:p w14:paraId="6E96E956" w14:textId="1B5A21E0" w:rsidR="00C35246" w:rsidRPr="005C76BB" w:rsidRDefault="00F26CB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Activity: Goal Setting through HOPE classes, RTI process, Bengal Academy of Excellence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411D6D42" w:rsidR="00C35246" w:rsidRPr="005C76BB" w:rsidRDefault="00C35246" w:rsidP="0055516C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55516C">
                    <w:t xml:space="preserve"> </w:t>
                  </w:r>
                  <w:r w:rsidR="0055516C" w:rsidRPr="0055516C">
                    <w:rPr>
                      <w:rFonts w:ascii="Century Gothic" w:hAnsi="Century Gothic"/>
                      <w:b/>
                      <w:sz w:val="24"/>
                    </w:rPr>
                    <w:t>Identify verbal, physical,</w:t>
                  </w:r>
                  <w:r w:rsidR="005551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5516C" w:rsidRPr="0055516C">
                    <w:rPr>
                      <w:rFonts w:ascii="Century Gothic" w:hAnsi="Century Gothic"/>
                      <w:b/>
                      <w:sz w:val="24"/>
                    </w:rPr>
                    <w:t>and situational cues that indicate</w:t>
                  </w:r>
                  <w:r w:rsidR="005551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5516C" w:rsidRPr="0055516C">
                    <w:rPr>
                      <w:rFonts w:ascii="Century Gothic" w:hAnsi="Century Gothic"/>
                      <w:b/>
                      <w:sz w:val="24"/>
                    </w:rPr>
                    <w:t>how others may feel.</w:t>
                  </w:r>
                </w:p>
                <w:p w14:paraId="574FBC6E" w14:textId="3A627B40" w:rsidR="00C057E2" w:rsidRPr="005C76BB" w:rsidRDefault="00C057E2" w:rsidP="00C057E2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Activity: </w:t>
                  </w:r>
                  <w:r>
                    <w:rPr>
                      <w:rFonts w:ascii="Century Gothic" w:hAnsi="Century Gothic"/>
                      <w:sz w:val="24"/>
                    </w:rPr>
                    <w:t>Peer Counseling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141E46F4" w:rsidR="00C35246" w:rsidRPr="005C76BB" w:rsidRDefault="00C35246" w:rsidP="0055516C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5516C">
                    <w:t xml:space="preserve"> </w:t>
                  </w:r>
                  <w:r w:rsidR="0055516C" w:rsidRPr="0055516C">
                    <w:rPr>
                      <w:rFonts w:ascii="Century Gothic" w:hAnsi="Century Gothic"/>
                      <w:b/>
                      <w:sz w:val="24"/>
                    </w:rPr>
                    <w:t>Identify differences among</w:t>
                  </w:r>
                  <w:r w:rsidR="005551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5516C" w:rsidRPr="0055516C">
                    <w:rPr>
                      <w:rFonts w:ascii="Century Gothic" w:hAnsi="Century Gothic"/>
                      <w:b/>
                      <w:sz w:val="24"/>
                    </w:rPr>
                    <w:t>and contributions of various social</w:t>
                  </w:r>
                  <w:r w:rsidR="005551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5516C" w:rsidRPr="0055516C">
                    <w:rPr>
                      <w:rFonts w:ascii="Century Gothic" w:hAnsi="Century Gothic"/>
                      <w:b/>
                      <w:sz w:val="24"/>
                    </w:rPr>
                    <w:t>and cultural groups.</w:t>
                  </w:r>
                </w:p>
                <w:p w14:paraId="49FA470B" w14:textId="1D22FCCA" w:rsidR="00C057E2" w:rsidRPr="005C76BB" w:rsidRDefault="00C057E2" w:rsidP="00C057E2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Activity: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Latinos in Action (LIA), Gay Straight Alliance (GSA), Pan African Leadership 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3F56959" w14:textId="57EF9273" w:rsidR="0055516C" w:rsidRPr="0055516C" w:rsidRDefault="00C35246" w:rsidP="0055516C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5516C">
                    <w:t xml:space="preserve"> </w:t>
                  </w:r>
                  <w:r w:rsidR="0055516C" w:rsidRPr="0055516C">
                    <w:rPr>
                      <w:rFonts w:ascii="Century Gothic" w:hAnsi="Century Gothic"/>
                      <w:b/>
                      <w:sz w:val="24"/>
                    </w:rPr>
                    <w:t>Describe and apply</w:t>
                  </w:r>
                  <w:r w:rsidR="0055516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5516C" w:rsidRPr="0055516C">
                    <w:rPr>
                      <w:rFonts w:ascii="Century Gothic" w:hAnsi="Century Gothic"/>
                      <w:b/>
                      <w:sz w:val="24"/>
                    </w:rPr>
                    <w:t>approaches for making and</w:t>
                  </w:r>
                </w:p>
                <w:p w14:paraId="55E4AFA5" w14:textId="28D779BD" w:rsidR="00C35246" w:rsidRPr="005C76BB" w:rsidRDefault="0055516C" w:rsidP="0055516C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5516C">
                    <w:rPr>
                      <w:rFonts w:ascii="Century Gothic" w:hAnsi="Century Gothic"/>
                      <w:b/>
                      <w:sz w:val="24"/>
                    </w:rPr>
                    <w:t>keeping friends.</w:t>
                  </w:r>
                </w:p>
                <w:p w14:paraId="5C1FE5C8" w14:textId="212EFF32" w:rsidR="00E77877" w:rsidRDefault="00E77877" w:rsidP="00E7787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Activity:</w:t>
                  </w:r>
                  <w:r w:rsidRPr="00E778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4"/>
                    </w:rPr>
                    <w:t>Teen Talk program through the Afterschool YMCA</w:t>
                  </w:r>
                </w:p>
                <w:p w14:paraId="41333804" w14:textId="0577B32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F26948E" w14:textId="1615B5B3" w:rsidR="00717E82" w:rsidRPr="00717E82" w:rsidRDefault="00C35246" w:rsidP="00717E82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17E82">
                    <w:t xml:space="preserve"> </w:t>
                  </w:r>
                  <w:r w:rsidR="00717E82" w:rsidRPr="00717E82">
                    <w:rPr>
                      <w:rFonts w:ascii="Century Gothic" w:hAnsi="Century Gothic"/>
                      <w:b/>
                      <w:sz w:val="24"/>
                    </w:rPr>
                    <w:t>Apply constructive</w:t>
                  </w:r>
                  <w:r w:rsidR="00717E8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17E82" w:rsidRPr="00717E82">
                    <w:rPr>
                      <w:rFonts w:ascii="Century Gothic" w:hAnsi="Century Gothic"/>
                      <w:b/>
                      <w:sz w:val="24"/>
                    </w:rPr>
                    <w:t>approaches in resolving conflicts in</w:t>
                  </w:r>
                </w:p>
                <w:p w14:paraId="6132EED9" w14:textId="761DD05E" w:rsidR="00C35246" w:rsidRPr="005C76BB" w:rsidRDefault="00717E82" w:rsidP="00717E82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717E82">
                    <w:rPr>
                      <w:rFonts w:ascii="Century Gothic" w:hAnsi="Century Gothic"/>
                      <w:b/>
                      <w:sz w:val="24"/>
                    </w:rPr>
                    <w:t>and outside of school.</w:t>
                  </w:r>
                </w:p>
                <w:p w14:paraId="7A01D8A4" w14:textId="3760F631" w:rsidR="00C35246" w:rsidRDefault="00344504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Activity</w:t>
                  </w:r>
                  <w:r w:rsidR="00E77877">
                    <w:rPr>
                      <w:rFonts w:ascii="Century Gothic" w:hAnsi="Century Gothic"/>
                      <w:sz w:val="24"/>
                    </w:rPr>
                    <w:t>:</w:t>
                  </w:r>
                  <w:r w:rsidR="00E77877" w:rsidRPr="00E778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77877" w:rsidRPr="00E77877">
                    <w:rPr>
                      <w:rFonts w:ascii="Century Gothic" w:hAnsi="Century Gothic"/>
                      <w:sz w:val="24"/>
                    </w:rPr>
                    <w:t>Review Expectations/Discipline Assembly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49860D" w14:textId="1F7FE864" w:rsidR="00717E82" w:rsidRPr="00717E82" w:rsidRDefault="00C35246" w:rsidP="00717E82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17E82">
                    <w:t xml:space="preserve"> </w:t>
                  </w:r>
                  <w:r w:rsidR="00717E82" w:rsidRPr="00717E82">
                    <w:rPr>
                      <w:rFonts w:ascii="Century Gothic" w:hAnsi="Century Gothic"/>
                      <w:b/>
                      <w:sz w:val="24"/>
                    </w:rPr>
                    <w:t>Demonstrate the ability</w:t>
                  </w:r>
                  <w:r w:rsidR="00717E8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717E82" w:rsidRPr="00717E82">
                    <w:rPr>
                      <w:rFonts w:ascii="Century Gothic" w:hAnsi="Century Gothic"/>
                      <w:b/>
                      <w:sz w:val="24"/>
                    </w:rPr>
                    <w:t>to respect the rights of self and</w:t>
                  </w:r>
                </w:p>
                <w:p w14:paraId="7EBEF808" w14:textId="2535ABB4" w:rsidR="00C35246" w:rsidRDefault="00736C55" w:rsidP="00717E82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o</w:t>
                  </w:r>
                  <w:r w:rsidR="00717E82" w:rsidRPr="00717E82">
                    <w:rPr>
                      <w:rFonts w:ascii="Century Gothic" w:hAnsi="Century Gothic"/>
                      <w:b/>
                      <w:sz w:val="24"/>
                    </w:rPr>
                    <w:t>thers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</w:p>
                <w:p w14:paraId="3F7A4708" w14:textId="77777777" w:rsidR="00E77877" w:rsidRDefault="00E77877" w:rsidP="00E7787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Activity:</w:t>
                  </w:r>
                  <w:r w:rsidRPr="00E778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77877">
                    <w:rPr>
                      <w:rFonts w:ascii="Century Gothic" w:hAnsi="Century Gothic"/>
                      <w:sz w:val="24"/>
                    </w:rPr>
                    <w:t>Review Expectations/Discipline Assembly</w:t>
                  </w:r>
                </w:p>
                <w:p w14:paraId="1708EB30" w14:textId="77777777" w:rsidR="00E77877" w:rsidRPr="005C76BB" w:rsidRDefault="00E77877" w:rsidP="00717E82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FC5C7BE" w14:textId="5DD2A721" w:rsidR="005C504A" w:rsidRPr="005C504A" w:rsidRDefault="00C35246" w:rsidP="005C504A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C504A" w:rsidRPr="005C504A">
                    <w:rPr>
                      <w:rFonts w:ascii="Century Gothic" w:hAnsi="Century Gothic"/>
                      <w:b/>
                      <w:sz w:val="24"/>
                    </w:rPr>
                    <w:t xml:space="preserve"> Generate alternative</w:t>
                  </w:r>
                  <w:r w:rsidR="005C504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C504A" w:rsidRPr="005C504A">
                    <w:rPr>
                      <w:rFonts w:ascii="Century Gothic" w:hAnsi="Century Gothic"/>
                      <w:b/>
                      <w:sz w:val="24"/>
                    </w:rPr>
                    <w:t>solutions to problems that occur</w:t>
                  </w:r>
                </w:p>
                <w:p w14:paraId="56F787AD" w14:textId="5D3357A9" w:rsidR="00C35246" w:rsidRPr="005C76BB" w:rsidRDefault="005C504A" w:rsidP="005C504A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504A">
                    <w:rPr>
                      <w:rFonts w:ascii="Century Gothic" w:hAnsi="Century Gothic"/>
                      <w:b/>
                      <w:sz w:val="24"/>
                    </w:rPr>
                    <w:t>in a range of academic and social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504A">
                    <w:rPr>
                      <w:rFonts w:ascii="Century Gothic" w:hAnsi="Century Gothic"/>
                      <w:b/>
                      <w:sz w:val="24"/>
                    </w:rPr>
                    <w:t>situations.</w:t>
                  </w:r>
                </w:p>
                <w:p w14:paraId="1492ACBE" w14:textId="4DB4DD83" w:rsidR="00E77877" w:rsidRDefault="00E77877" w:rsidP="00E7787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Activity:</w:t>
                  </w:r>
                  <w:r w:rsidRPr="00E7787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77877">
                    <w:rPr>
                      <w:rFonts w:ascii="Century Gothic" w:hAnsi="Century Gothic"/>
                      <w:sz w:val="24"/>
                    </w:rPr>
                    <w:t>R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TI Process 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808AFCC" w14:textId="38CCA8CD" w:rsidR="005C504A" w:rsidRPr="005C504A" w:rsidRDefault="00C35246" w:rsidP="005C504A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C504A">
                    <w:t xml:space="preserve"> </w:t>
                  </w:r>
                  <w:r w:rsidR="005C504A" w:rsidRPr="005C504A">
                    <w:rPr>
                      <w:rFonts w:ascii="Century Gothic" w:hAnsi="Century Gothic"/>
                      <w:b/>
                      <w:sz w:val="24"/>
                    </w:rPr>
                    <w:t>Identify and perform</w:t>
                  </w:r>
                  <w:r w:rsidR="005C504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5C504A" w:rsidRPr="005C504A">
                    <w:rPr>
                      <w:rFonts w:ascii="Century Gothic" w:hAnsi="Century Gothic"/>
                      <w:b/>
                      <w:sz w:val="24"/>
                    </w:rPr>
                    <w:t>roles that contribute to the local</w:t>
                  </w:r>
                </w:p>
                <w:p w14:paraId="3E8D4124" w14:textId="0C6D1B89" w:rsidR="00C35246" w:rsidRPr="005C76BB" w:rsidRDefault="00736C55" w:rsidP="005C504A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</w:t>
                  </w:r>
                  <w:r w:rsidR="005C504A" w:rsidRPr="005C504A">
                    <w:rPr>
                      <w:rFonts w:ascii="Century Gothic" w:hAnsi="Century Gothic"/>
                      <w:b/>
                      <w:sz w:val="24"/>
                    </w:rPr>
                    <w:t>ommunity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</w:p>
                <w:p w14:paraId="27FC2015" w14:textId="3ED724CF" w:rsidR="00C057E2" w:rsidRPr="005C76BB" w:rsidRDefault="00C057E2" w:rsidP="00C057E2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Activity: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Big Brother/Big Sister program, Highly Effective </w:t>
                  </w:r>
                  <w:bookmarkStart w:id="0" w:name="_GoBack"/>
                  <w:bookmarkEnd w:id="0"/>
                  <w:r>
                    <w:rPr>
                      <w:rFonts w:ascii="Century Gothic" w:hAnsi="Century Gothic"/>
                      <w:sz w:val="24"/>
                    </w:rPr>
                    <w:t>Teens (YMCA), Job Coach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3FD321BD" w14:textId="42E9A6D4" w:rsidR="00C35246" w:rsidRDefault="002147AA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At Piper High</w:t>
            </w:r>
            <w:r w:rsidR="00570D67" w:rsidRPr="00570D67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</w:rPr>
              <w:t>S</w:t>
            </w:r>
            <w:r w:rsidR="00570D67" w:rsidRPr="00570D67">
              <w:rPr>
                <w:rFonts w:ascii="Century Gothic" w:hAnsi="Century Gothic"/>
                <w:b/>
                <w:bCs/>
                <w:sz w:val="24"/>
              </w:rPr>
              <w:t>chool</w:t>
            </w:r>
            <w:r>
              <w:rPr>
                <w:rFonts w:ascii="Century Gothic" w:hAnsi="Century Gothic"/>
                <w:b/>
                <w:bCs/>
                <w:sz w:val="24"/>
              </w:rPr>
              <w:t>,</w:t>
            </w:r>
            <w:r w:rsidR="00570D67" w:rsidRPr="00570D67">
              <w:rPr>
                <w:rFonts w:ascii="Century Gothic" w:hAnsi="Century Gothic"/>
                <w:b/>
                <w:bCs/>
                <w:sz w:val="24"/>
              </w:rPr>
              <w:t xml:space="preserve"> the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goal of our </w:t>
            </w:r>
            <w:r w:rsidR="00570D67" w:rsidRPr="00570D67">
              <w:rPr>
                <w:rFonts w:ascii="Century Gothic" w:hAnsi="Century Gothic"/>
                <w:b/>
                <w:bCs/>
                <w:sz w:val="24"/>
              </w:rPr>
              <w:t>leaders</w:t>
            </w:r>
            <w:r>
              <w:rPr>
                <w:rFonts w:ascii="Century Gothic" w:hAnsi="Century Gothic"/>
                <w:b/>
                <w:bCs/>
                <w:sz w:val="24"/>
              </w:rPr>
              <w:t>hip</w:t>
            </w:r>
            <w:r w:rsidR="00570D67" w:rsidRPr="00570D67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is to create a culture that </w:t>
            </w:r>
            <w:r w:rsidR="00570D67" w:rsidRPr="00570D67">
              <w:rPr>
                <w:rFonts w:ascii="Century Gothic" w:hAnsi="Century Gothic"/>
                <w:b/>
                <w:bCs/>
                <w:sz w:val="24"/>
              </w:rPr>
              <w:t>consist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of Respect, Integrity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>,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and Dignity.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>When Staff m</w:t>
            </w:r>
            <w:r w:rsidRPr="002147AA">
              <w:rPr>
                <w:rFonts w:ascii="Century Gothic" w:hAnsi="Century Gothic"/>
                <w:b/>
                <w:bCs/>
                <w:sz w:val="24"/>
              </w:rPr>
              <w:t>odel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 p</w:t>
            </w:r>
            <w:r w:rsidRPr="002147AA">
              <w:rPr>
                <w:rFonts w:ascii="Century Gothic" w:hAnsi="Century Gothic"/>
                <w:b/>
                <w:bCs/>
                <w:sz w:val="24"/>
              </w:rPr>
              <w:t xml:space="preserve">ositive behavior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and set high expectations for </w:t>
            </w:r>
            <w:r>
              <w:rPr>
                <w:rFonts w:ascii="Century Gothic" w:hAnsi="Century Gothic"/>
                <w:b/>
                <w:bCs/>
                <w:sz w:val="24"/>
              </w:rPr>
              <w:t>students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, they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develop essential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life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skills 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>and create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 an</w:t>
            </w:r>
            <w:r w:rsidRPr="002147AA">
              <w:rPr>
                <w:rFonts w:ascii="Century Gothic" w:hAnsi="Century Gothic"/>
                <w:b/>
                <w:bCs/>
                <w:sz w:val="24"/>
              </w:rPr>
              <w:t xml:space="preserve"> environment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>w</w:t>
            </w:r>
            <w:r w:rsidRPr="002147AA">
              <w:rPr>
                <w:rFonts w:ascii="Century Gothic" w:hAnsi="Century Gothic"/>
                <w:b/>
                <w:bCs/>
                <w:sz w:val="24"/>
              </w:rPr>
              <w:t xml:space="preserve">here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>s</w:t>
            </w:r>
            <w:r w:rsidRPr="002147AA">
              <w:rPr>
                <w:rFonts w:ascii="Century Gothic" w:hAnsi="Century Gothic"/>
                <w:b/>
                <w:bCs/>
                <w:sz w:val="24"/>
              </w:rPr>
              <w:t xml:space="preserve">tudents 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 xml:space="preserve">can </w:t>
            </w:r>
            <w:r w:rsidRPr="002147AA">
              <w:rPr>
                <w:rFonts w:ascii="Century Gothic" w:hAnsi="Century Gothic"/>
                <w:b/>
                <w:bCs/>
                <w:sz w:val="24"/>
              </w:rPr>
              <w:t>feel safe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>.</w:t>
            </w:r>
            <w:r w:rsidR="00570D67" w:rsidRPr="00570D67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 xml:space="preserve">Our Staff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>cultivates a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positive 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culture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by 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>building relations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>hips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 and 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making 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>connection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>s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 –</w:t>
            </w:r>
            <w:r w:rsidR="00736C55">
              <w:rPr>
                <w:rFonts w:ascii="Century Gothic" w:hAnsi="Century Gothic"/>
                <w:b/>
                <w:bCs/>
                <w:sz w:val="24"/>
              </w:rPr>
              <w:t xml:space="preserve"> which are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 essential fo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>r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>developing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 trust 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>with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 students</w:t>
            </w:r>
            <w:r w:rsidR="009468E9">
              <w:rPr>
                <w:rFonts w:ascii="Century Gothic" w:hAnsi="Century Gothic"/>
                <w:b/>
                <w:bCs/>
                <w:sz w:val="24"/>
              </w:rPr>
              <w:t xml:space="preserve"> and stakeholders.</w:t>
            </w:r>
            <w:r w:rsidR="009468E9" w:rsidRPr="009468E9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1525211A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Equity Presentation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66C154BA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Susan Ortiz</w:t>
            </w:r>
          </w:p>
        </w:tc>
        <w:tc>
          <w:tcPr>
            <w:tcW w:w="3332" w:type="dxa"/>
          </w:tcPr>
          <w:p w14:paraId="0CE22728" w14:textId="0A8586A9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BCPS District </w:t>
            </w:r>
          </w:p>
        </w:tc>
        <w:tc>
          <w:tcPr>
            <w:tcW w:w="2940" w:type="dxa"/>
            <w:gridSpan w:val="2"/>
          </w:tcPr>
          <w:p w14:paraId="5B04DEF5" w14:textId="19703DA3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sheets</w:t>
            </w:r>
          </w:p>
        </w:tc>
        <w:tc>
          <w:tcPr>
            <w:tcW w:w="2357" w:type="dxa"/>
          </w:tcPr>
          <w:p w14:paraId="64EA3B07" w14:textId="4CEF3F89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10/19/2018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526CA42F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Prevention </w:t>
            </w:r>
            <w:r w:rsidR="00865E78">
              <w:rPr>
                <w:rFonts w:ascii="Century Gothic" w:hAnsi="Century Gothic"/>
                <w:sz w:val="24"/>
              </w:rPr>
              <w:t>Awareness</w:t>
            </w:r>
          </w:p>
          <w:p w14:paraId="5C8EA770" w14:textId="20E665F9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Naviance</w:t>
            </w:r>
          </w:p>
        </w:tc>
        <w:tc>
          <w:tcPr>
            <w:tcW w:w="2333" w:type="dxa"/>
          </w:tcPr>
          <w:p w14:paraId="67BA60B5" w14:textId="7FE8FA8F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Jillian </w:t>
            </w:r>
            <w:proofErr w:type="spellStart"/>
            <w:r>
              <w:rPr>
                <w:rFonts w:ascii="Century Gothic" w:hAnsi="Century Gothic"/>
                <w:sz w:val="24"/>
              </w:rPr>
              <w:t>Gaygan</w:t>
            </w:r>
            <w:proofErr w:type="spellEnd"/>
          </w:p>
        </w:tc>
        <w:tc>
          <w:tcPr>
            <w:tcW w:w="3332" w:type="dxa"/>
          </w:tcPr>
          <w:p w14:paraId="741CE49B" w14:textId="10D91257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Counseling</w:t>
            </w:r>
          </w:p>
        </w:tc>
        <w:tc>
          <w:tcPr>
            <w:tcW w:w="2940" w:type="dxa"/>
            <w:gridSpan w:val="2"/>
          </w:tcPr>
          <w:p w14:paraId="137AFAE2" w14:textId="68ECFAE1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sheets</w:t>
            </w:r>
          </w:p>
        </w:tc>
        <w:tc>
          <w:tcPr>
            <w:tcW w:w="2357" w:type="dxa"/>
          </w:tcPr>
          <w:p w14:paraId="6FF76B38" w14:textId="0C58952A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33DF8FE7" w14:textId="2AD8141A" w:rsidR="005C76BB" w:rsidRPr="005C76BB" w:rsidRDefault="00570D67" w:rsidP="001F68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</w:t>
            </w:r>
          </w:p>
        </w:tc>
        <w:tc>
          <w:tcPr>
            <w:tcW w:w="2333" w:type="dxa"/>
          </w:tcPr>
          <w:p w14:paraId="22A04D76" w14:textId="2B1A956E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Kenneth Walton</w:t>
            </w:r>
          </w:p>
        </w:tc>
        <w:tc>
          <w:tcPr>
            <w:tcW w:w="3332" w:type="dxa"/>
          </w:tcPr>
          <w:p w14:paraId="7AC878B6" w14:textId="4F49A4D6" w:rsidR="005C76BB" w:rsidRPr="005C76BB" w:rsidRDefault="002147A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6B68AF77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Reports</w:t>
            </w:r>
          </w:p>
        </w:tc>
        <w:tc>
          <w:tcPr>
            <w:tcW w:w="2357" w:type="dxa"/>
          </w:tcPr>
          <w:p w14:paraId="630E6241" w14:textId="44FCFBCF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54D6D0F4" w:rsidR="00AA52FA" w:rsidRPr="005C76BB" w:rsidRDefault="00570D6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PASL 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04F0AD85" w:rsidR="00AA52FA" w:rsidRPr="005C76BB" w:rsidRDefault="00570D6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Stephane Monereau</w:t>
            </w:r>
          </w:p>
        </w:tc>
        <w:tc>
          <w:tcPr>
            <w:tcW w:w="3332" w:type="dxa"/>
          </w:tcPr>
          <w:p w14:paraId="0BFDFAAB" w14:textId="752CF2DF" w:rsidR="00AA52FA" w:rsidRPr="005C76BB" w:rsidRDefault="002147A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29861ABC" w14:textId="61CD2CA0" w:rsidR="00AA52FA" w:rsidRPr="005C76BB" w:rsidRDefault="00570D6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Reports</w:t>
            </w: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189146AB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At-a-glance Cohort Report</w:t>
            </w:r>
          </w:p>
        </w:tc>
        <w:tc>
          <w:tcPr>
            <w:tcW w:w="2333" w:type="dxa"/>
          </w:tcPr>
          <w:p w14:paraId="373B3A37" w14:textId="1ECBB432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Grade level Assistant Principals</w:t>
            </w:r>
          </w:p>
        </w:tc>
        <w:tc>
          <w:tcPr>
            <w:tcW w:w="3332" w:type="dxa"/>
          </w:tcPr>
          <w:p w14:paraId="76352DCA" w14:textId="573CF591" w:rsidR="005C76BB" w:rsidRPr="005C76BB" w:rsidRDefault="002147A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12A881B" w14:textId="1735E52C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Reports</w:t>
            </w:r>
          </w:p>
        </w:tc>
        <w:tc>
          <w:tcPr>
            <w:tcW w:w="2357" w:type="dxa"/>
          </w:tcPr>
          <w:p w14:paraId="07B4590A" w14:textId="74D2FE40" w:rsidR="005C76BB" w:rsidRPr="005C76BB" w:rsidRDefault="00570D6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DD63" w14:textId="77777777" w:rsidR="000F342E" w:rsidRDefault="000F342E" w:rsidP="0036007A">
      <w:pPr>
        <w:spacing w:after="0" w:line="240" w:lineRule="auto"/>
      </w:pPr>
      <w:r>
        <w:separator/>
      </w:r>
    </w:p>
  </w:endnote>
  <w:endnote w:type="continuationSeparator" w:id="0">
    <w:p w14:paraId="5D3D0AE4" w14:textId="77777777" w:rsidR="000F342E" w:rsidRDefault="000F342E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44F48" w14:textId="77777777" w:rsidR="000F342E" w:rsidRDefault="000F342E" w:rsidP="0036007A">
      <w:pPr>
        <w:spacing w:after="0" w:line="240" w:lineRule="auto"/>
      </w:pPr>
      <w:r>
        <w:separator/>
      </w:r>
    </w:p>
  </w:footnote>
  <w:footnote w:type="continuationSeparator" w:id="0">
    <w:p w14:paraId="58B60D26" w14:textId="77777777" w:rsidR="000F342E" w:rsidRDefault="000F342E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A7DF7"/>
    <w:rsid w:val="000B3E9E"/>
    <w:rsid w:val="000C3AD5"/>
    <w:rsid w:val="000F342E"/>
    <w:rsid w:val="000F4F27"/>
    <w:rsid w:val="0010459B"/>
    <w:rsid w:val="001676CF"/>
    <w:rsid w:val="001A0383"/>
    <w:rsid w:val="001A39E4"/>
    <w:rsid w:val="001E3B0F"/>
    <w:rsid w:val="001F6803"/>
    <w:rsid w:val="002147AA"/>
    <w:rsid w:val="00237BBE"/>
    <w:rsid w:val="00253CAF"/>
    <w:rsid w:val="00254AC3"/>
    <w:rsid w:val="00264824"/>
    <w:rsid w:val="00297718"/>
    <w:rsid w:val="002B27C5"/>
    <w:rsid w:val="00332408"/>
    <w:rsid w:val="0033304F"/>
    <w:rsid w:val="00344504"/>
    <w:rsid w:val="0036007A"/>
    <w:rsid w:val="003614CC"/>
    <w:rsid w:val="00365B91"/>
    <w:rsid w:val="00377894"/>
    <w:rsid w:val="00401538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5516C"/>
    <w:rsid w:val="00570D67"/>
    <w:rsid w:val="005A1B01"/>
    <w:rsid w:val="005B15B4"/>
    <w:rsid w:val="005C504A"/>
    <w:rsid w:val="005C76BB"/>
    <w:rsid w:val="005D4A75"/>
    <w:rsid w:val="005F3E0D"/>
    <w:rsid w:val="005F6DFB"/>
    <w:rsid w:val="00616348"/>
    <w:rsid w:val="00636BBC"/>
    <w:rsid w:val="0068671F"/>
    <w:rsid w:val="00702427"/>
    <w:rsid w:val="00717E82"/>
    <w:rsid w:val="00736C55"/>
    <w:rsid w:val="00745ADA"/>
    <w:rsid w:val="007A6C10"/>
    <w:rsid w:val="007B56BB"/>
    <w:rsid w:val="007F089F"/>
    <w:rsid w:val="00836712"/>
    <w:rsid w:val="00865E78"/>
    <w:rsid w:val="008C6498"/>
    <w:rsid w:val="008F509E"/>
    <w:rsid w:val="008F7257"/>
    <w:rsid w:val="0094524E"/>
    <w:rsid w:val="009468E9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057E2"/>
    <w:rsid w:val="00C2719B"/>
    <w:rsid w:val="00C34A5B"/>
    <w:rsid w:val="00C35246"/>
    <w:rsid w:val="00C83CD0"/>
    <w:rsid w:val="00CC085F"/>
    <w:rsid w:val="00CD36F3"/>
    <w:rsid w:val="00D3798F"/>
    <w:rsid w:val="00D473D3"/>
    <w:rsid w:val="00D57662"/>
    <w:rsid w:val="00DB799E"/>
    <w:rsid w:val="00E22619"/>
    <w:rsid w:val="00E46D62"/>
    <w:rsid w:val="00E60EC9"/>
    <w:rsid w:val="00E77877"/>
    <w:rsid w:val="00EA7555"/>
    <w:rsid w:val="00EC5CC0"/>
    <w:rsid w:val="00EE2964"/>
    <w:rsid w:val="00F21271"/>
    <w:rsid w:val="00F25107"/>
    <w:rsid w:val="00F26CBC"/>
    <w:rsid w:val="00F72AE7"/>
    <w:rsid w:val="00F94F94"/>
    <w:rsid w:val="00FC05D1"/>
    <w:rsid w:val="00FD56C5"/>
    <w:rsid w:val="00FD5CF9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99EE9C69-0A93-4C8A-B83D-D558102D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877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FFBD-B14F-406A-B4CF-186C1FE6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Stephane Monereau</cp:lastModifiedBy>
  <cp:revision>13</cp:revision>
  <cp:lastPrinted>2018-10-15T13:09:00Z</cp:lastPrinted>
  <dcterms:created xsi:type="dcterms:W3CDTF">2018-10-04T18:19:00Z</dcterms:created>
  <dcterms:modified xsi:type="dcterms:W3CDTF">2019-01-07T15:29:00Z</dcterms:modified>
</cp:coreProperties>
</file>