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332"/>
        <w:gridCol w:w="2578"/>
        <w:gridCol w:w="3292"/>
        <w:gridCol w:w="589"/>
        <w:gridCol w:w="2269"/>
        <w:gridCol w:w="2330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6C550124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1A0CE4">
              <w:rPr>
                <w:rFonts w:ascii="Century Gothic" w:hAnsi="Century Gothic"/>
                <w:sz w:val="24"/>
                <w:szCs w:val="24"/>
              </w:rPr>
              <w:t xml:space="preserve"> Coconut Creek Elementary</w:t>
            </w:r>
          </w:p>
        </w:tc>
        <w:tc>
          <w:tcPr>
            <w:tcW w:w="4703" w:type="dxa"/>
            <w:gridSpan w:val="2"/>
          </w:tcPr>
          <w:p w14:paraId="42A7A2A1" w14:textId="1419BB2A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1A0CE4">
              <w:rPr>
                <w:rFonts w:ascii="Century Gothic" w:hAnsi="Century Gothic"/>
                <w:b/>
                <w:sz w:val="24"/>
                <w:szCs w:val="28"/>
              </w:rPr>
              <w:t xml:space="preserve"> 2018-1019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3A2E021D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1A0CE4">
              <w:rPr>
                <w:rFonts w:ascii="Century Gothic" w:hAnsi="Century Gothic"/>
                <w:b/>
                <w:sz w:val="24"/>
                <w:szCs w:val="24"/>
              </w:rPr>
              <w:t xml:space="preserve"> Kathy Good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7C49E6AB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F711BD">
              <w:rPr>
                <w:rFonts w:ascii="Century Gothic" w:hAnsi="Century Gothic"/>
                <w:b/>
                <w:sz w:val="24"/>
                <w:szCs w:val="24"/>
              </w:rPr>
              <w:t xml:space="preserve"> Linda Pazos/Kenneth King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04F452B9" w14:textId="77777777" w:rsidR="00A34277" w:rsidRPr="00F70A27" w:rsidRDefault="00332408" w:rsidP="00F70A27">
            <w:pPr>
              <w:rPr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A3427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34277" w:rsidRPr="00F70A27">
              <w:rPr>
                <w:sz w:val="24"/>
                <w:szCs w:val="24"/>
              </w:rPr>
              <w:t xml:space="preserve">We are committed to educating all Coconut Creek Elementary students to be responsible citizens and to prepare them to be college and career ready in a global community. </w:t>
            </w:r>
          </w:p>
          <w:p w14:paraId="16A18CEB" w14:textId="00BB9899" w:rsidR="00332408" w:rsidRPr="00F70A27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41257E38" w14:textId="77777777" w:rsidR="001F78AA" w:rsidRDefault="00332408" w:rsidP="001F78AA">
            <w:pPr>
              <w:rPr>
                <w:b/>
                <w:i/>
                <w:sz w:val="58"/>
                <w:szCs w:val="5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1F78AA" w:rsidRPr="00F70A27">
              <w:rPr>
                <w:sz w:val="24"/>
                <w:szCs w:val="24"/>
              </w:rPr>
              <w:t>Educating all students to think critically in our changing world.</w:t>
            </w:r>
            <w:r w:rsidR="001F78AA">
              <w:rPr>
                <w:b/>
                <w:i/>
                <w:sz w:val="58"/>
                <w:szCs w:val="58"/>
              </w:rPr>
              <w:t xml:space="preserve"> </w:t>
            </w:r>
          </w:p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0FC4226E" w:rsidR="000A3DAE" w:rsidRPr="00C35246" w:rsidRDefault="00973C30" w:rsidP="001A0CE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</w:t>
            </w:r>
            <w:r w:rsidR="001A0CE4">
              <w:rPr>
                <w:rFonts w:ascii="Century Gothic" w:hAnsi="Century Gothic"/>
                <w:b/>
                <w:sz w:val="24"/>
                <w:szCs w:val="24"/>
              </w:rPr>
              <w:t>Ann Donaghy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7B709634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40A0E">
              <w:rPr>
                <w:rFonts w:ascii="Century Gothic" w:hAnsi="Century Gothic"/>
                <w:b/>
                <w:sz w:val="24"/>
                <w:szCs w:val="24"/>
              </w:rPr>
              <w:t xml:space="preserve"> Bree Miron</w:t>
            </w:r>
            <w:r w:rsidR="001E212A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Assistant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70200D93" w:rsidR="0036007A" w:rsidRPr="00C35246" w:rsidRDefault="00973C30" w:rsidP="00440A0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E212A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0B5BBC68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Name: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726984A3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1A0CE4">
              <w:rPr>
                <w:rFonts w:ascii="Century Gothic" w:hAnsi="Century Gothic"/>
                <w:b/>
                <w:sz w:val="24"/>
              </w:rPr>
              <w:t xml:space="preserve"> CHAMPS</w:t>
            </w:r>
          </w:p>
          <w:p w14:paraId="3267E130" w14:textId="3E1EACF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1A0CE4">
              <w:rPr>
                <w:rFonts w:ascii="Century Gothic" w:hAnsi="Century Gothic"/>
                <w:b/>
                <w:sz w:val="24"/>
              </w:rPr>
              <w:t xml:space="preserve"> Character Education</w:t>
            </w:r>
          </w:p>
          <w:p w14:paraId="0EBC7CD2" w14:textId="6F62B218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1A0CE4">
              <w:rPr>
                <w:rFonts w:ascii="Century Gothic" w:hAnsi="Century Gothic"/>
                <w:b/>
                <w:sz w:val="24"/>
              </w:rPr>
              <w:t xml:space="preserve"> S</w:t>
            </w:r>
            <w:r w:rsidR="001E212A">
              <w:rPr>
                <w:rFonts w:ascii="Century Gothic" w:hAnsi="Century Gothic"/>
                <w:b/>
                <w:sz w:val="24"/>
              </w:rPr>
              <w:t>tart With Hello</w:t>
            </w:r>
          </w:p>
          <w:p w14:paraId="48B92E00" w14:textId="38573C07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1A0CE4">
              <w:rPr>
                <w:rFonts w:ascii="Century Gothic" w:hAnsi="Century Gothic"/>
                <w:b/>
                <w:sz w:val="24"/>
              </w:rPr>
              <w:t xml:space="preserve"> </w:t>
            </w:r>
            <w:r w:rsidR="001E212A">
              <w:rPr>
                <w:rFonts w:ascii="Century Gothic" w:hAnsi="Century Gothic"/>
                <w:b/>
                <w:sz w:val="24"/>
              </w:rPr>
              <w:t>Be the 1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1401217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E212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1E212A" w:rsidRPr="001E212A">
                    <w:rPr>
                      <w:rFonts w:ascii="Century Gothic" w:hAnsi="Century Gothic"/>
                      <w:sz w:val="24"/>
                    </w:rPr>
                    <w:t>Champs, Shared classroom norms, modeling behavior, proactive classroom management, behavior charts, read aloud.</w:t>
                  </w:r>
                  <w:r w:rsidR="001E212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108D7935" w14:textId="620D4D93" w:rsidR="00C35246" w:rsidRPr="005C76BB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Character Education, positive reinforcement, praise work and effort, follow up on concerns, communication with parents/counselor.</w:t>
                  </w: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36C4F4BF" w:rsidR="00C35246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Praise work and effort, display student work, homework planner, groups projects, behavior charts, RTI, Honor Roll</w:t>
                  </w:r>
                </w:p>
                <w:p w14:paraId="5CFF025D" w14:textId="77777777" w:rsidR="001E212A" w:rsidRPr="005C76BB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7A06C4EE" w:rsidR="00C35246" w:rsidRP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1E212A">
                    <w:rPr>
                      <w:rFonts w:ascii="Century Gothic" w:hAnsi="Century Gothic"/>
                      <w:sz w:val="24"/>
                    </w:rPr>
                    <w:t>Peace week activities, Start with Hello activities, Character Ed., classroom meetings, counselor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meetings, No Name Calling week, Read </w:t>
                  </w:r>
                  <w:r w:rsidR="00440A0E">
                    <w:rPr>
                      <w:rFonts w:ascii="Century Gothic" w:hAnsi="Century Gothic"/>
                      <w:sz w:val="24"/>
                    </w:rPr>
                    <w:t>aloud</w:t>
                  </w:r>
                  <w:r>
                    <w:rPr>
                      <w:rFonts w:ascii="Century Gothic" w:hAnsi="Century Gothic"/>
                      <w:sz w:val="24"/>
                    </w:rPr>
                    <w:t>.</w:t>
                  </w:r>
                  <w:r w:rsidRPr="001E212A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76CBCC76" w:rsidR="00C35246" w:rsidRPr="005C76BB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Classroom meetings, peer mediation, celebrating diversity, counselor meetings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3F3702B4" w:rsidR="00C35246" w:rsidRP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Start with Hello program, modeling appropriate behavior, correcting behavior, Listener program, mentoring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5ECB5DE1" w:rsidR="00C35246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Peace week activities, Character Ed., Start with Hello activities, LEAPS lessons, conflict mediation</w:t>
                  </w:r>
                </w:p>
                <w:p w14:paraId="3E0A7F47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C1AA4C" w14:textId="77777777" w:rsid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7AF07D8" w14:textId="77777777" w:rsid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00CCA1F8" w14:textId="77777777" w:rsid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1E212A" w:rsidRPr="005C76BB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3ADD75DA" w:rsidR="00C35246" w:rsidRPr="005C76BB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Start with Hello, Character Ed., classroom meetings, meet with counselor, parent meetings, LEAPS, Family Life and Human Sexuality curriculum. 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16B5C9C3" w:rsidR="00C35246" w:rsidRP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Homework planner, counselor meetings, conflict mediation, LEAPS, Anti-bullying activities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C08D6D2" w14:textId="360804BE" w:rsidR="00C35246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Peace week, Character Ed., HERO, red ribbon week, Harvest Drive</w:t>
                  </w:r>
                </w:p>
                <w:p w14:paraId="6CAAB7A6" w14:textId="77777777" w:rsid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6C545835" w14:textId="77777777" w:rsid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7AC8E1A9" w14:textId="77777777" w:rsidR="001E212A" w:rsidRP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3A6763A6" w:rsidR="00C35246" w:rsidRDefault="00440A0E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Open Sans" w:hAnsi="Open Sans"/>
                <w:color w:val="666666"/>
                <w:shd w:val="clear" w:color="auto" w:fill="FFFFFF"/>
              </w:rPr>
              <w:t xml:space="preserve">Our school-wide police and practices support social and emotional learning by creating a safe and supportive learning environment. It also teaches students the prosocial skills they need to be successful in school and in life. </w:t>
            </w: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440A0E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440A0E" w:rsidRPr="005C76BB" w14:paraId="08E76AE4" w14:textId="77777777" w:rsidTr="00440A0E">
        <w:trPr>
          <w:trHeight w:val="1025"/>
        </w:trPr>
        <w:tc>
          <w:tcPr>
            <w:tcW w:w="3366" w:type="dxa"/>
          </w:tcPr>
          <w:p w14:paraId="1315112B" w14:textId="45390561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 team leader meetings to discuss student needs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59AC72B4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Ann Donaghy</w:t>
            </w:r>
          </w:p>
        </w:tc>
        <w:tc>
          <w:tcPr>
            <w:tcW w:w="3332" w:type="dxa"/>
          </w:tcPr>
          <w:p w14:paraId="0CE22728" w14:textId="37902A56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Needs assessment</w:t>
            </w:r>
          </w:p>
        </w:tc>
        <w:tc>
          <w:tcPr>
            <w:tcW w:w="2940" w:type="dxa"/>
            <w:gridSpan w:val="2"/>
          </w:tcPr>
          <w:p w14:paraId="5B04DEF5" w14:textId="10D5810F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Completed needs assessment</w:t>
            </w:r>
          </w:p>
        </w:tc>
        <w:tc>
          <w:tcPr>
            <w:tcW w:w="2357" w:type="dxa"/>
          </w:tcPr>
          <w:p w14:paraId="64EA3B07" w14:textId="69C4E1AE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10/1/2018</w:t>
            </w:r>
          </w:p>
        </w:tc>
      </w:tr>
      <w:tr w:rsidR="00440A0E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5C8EA770" w14:textId="47F5021A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Present information at staff collaboration meetings</w:t>
            </w:r>
          </w:p>
        </w:tc>
        <w:tc>
          <w:tcPr>
            <w:tcW w:w="2333" w:type="dxa"/>
          </w:tcPr>
          <w:p w14:paraId="67BA60B5" w14:textId="1D5E6D4C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Ann Donaghy</w:t>
            </w:r>
          </w:p>
        </w:tc>
        <w:tc>
          <w:tcPr>
            <w:tcW w:w="3332" w:type="dxa"/>
          </w:tcPr>
          <w:p w14:paraId="741CE49B" w14:textId="0B3F8196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Various</w:t>
            </w:r>
          </w:p>
        </w:tc>
        <w:tc>
          <w:tcPr>
            <w:tcW w:w="2940" w:type="dxa"/>
            <w:gridSpan w:val="2"/>
          </w:tcPr>
          <w:p w14:paraId="137AFAE2" w14:textId="384BCDB6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6FF76B38" w14:textId="47C3B3CC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Continuous </w:t>
            </w:r>
          </w:p>
        </w:tc>
      </w:tr>
      <w:tr w:rsidR="00440A0E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440A0E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440A0E" w:rsidRPr="005C76BB" w14:paraId="39DC539F" w14:textId="77777777" w:rsidTr="00C35246">
        <w:tc>
          <w:tcPr>
            <w:tcW w:w="3366" w:type="dxa"/>
          </w:tcPr>
          <w:p w14:paraId="20B0A611" w14:textId="4A49213D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Create pre/post assessments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728CEDBC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Ann Donaghy/Classroom Teachers</w:t>
            </w:r>
          </w:p>
        </w:tc>
        <w:tc>
          <w:tcPr>
            <w:tcW w:w="3332" w:type="dxa"/>
          </w:tcPr>
          <w:p w14:paraId="7AC878B6" w14:textId="177BBB47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Pre/post assessments</w:t>
            </w:r>
          </w:p>
        </w:tc>
        <w:tc>
          <w:tcPr>
            <w:tcW w:w="2940" w:type="dxa"/>
            <w:gridSpan w:val="2"/>
          </w:tcPr>
          <w:p w14:paraId="77CBDDF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630E6241" w14:textId="00CC61C6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continuous</w:t>
            </w:r>
          </w:p>
        </w:tc>
      </w:tr>
      <w:tr w:rsidR="00440A0E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3BCF8747" w:rsidR="00AA52FA" w:rsidRPr="005C76BB" w:rsidRDefault="00440A0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Decline in referrals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18A8E2D2" w:rsidR="00AA52FA" w:rsidRPr="005C76BB" w:rsidRDefault="00440A0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Administrators</w:t>
            </w:r>
          </w:p>
        </w:tc>
        <w:tc>
          <w:tcPr>
            <w:tcW w:w="3332" w:type="dxa"/>
          </w:tcPr>
          <w:p w14:paraId="0BFDFAAB" w14:textId="68CD9679" w:rsidR="00AA52FA" w:rsidRPr="005C76BB" w:rsidRDefault="00440A0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Behavior data</w:t>
            </w:r>
          </w:p>
        </w:tc>
        <w:tc>
          <w:tcPr>
            <w:tcW w:w="2940" w:type="dxa"/>
            <w:gridSpan w:val="2"/>
          </w:tcPr>
          <w:p w14:paraId="29861ABC" w14:textId="6294B2D3" w:rsidR="00AA52FA" w:rsidRPr="005C76BB" w:rsidRDefault="00440A0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Decline in referrals</w:t>
            </w:r>
          </w:p>
        </w:tc>
        <w:tc>
          <w:tcPr>
            <w:tcW w:w="2357" w:type="dxa"/>
          </w:tcPr>
          <w:p w14:paraId="18BC6302" w14:textId="32128EA1" w:rsidR="00AA52FA" w:rsidRPr="005C76BB" w:rsidRDefault="00440A0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continuous</w:t>
            </w:r>
          </w:p>
        </w:tc>
      </w:tr>
      <w:tr w:rsidR="00440A0E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9C333" w14:textId="77777777" w:rsidR="003F5FEB" w:rsidRDefault="003F5FEB" w:rsidP="0036007A">
      <w:pPr>
        <w:spacing w:after="0" w:line="240" w:lineRule="auto"/>
      </w:pPr>
      <w:r>
        <w:separator/>
      </w:r>
    </w:p>
  </w:endnote>
  <w:endnote w:type="continuationSeparator" w:id="0">
    <w:p w14:paraId="500352C3" w14:textId="77777777" w:rsidR="003F5FEB" w:rsidRDefault="003F5FEB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440A0E">
          <w:rPr>
            <w:rFonts w:ascii="Century Gothic" w:hAnsi="Century Gothic"/>
            <w:b/>
            <w:noProof/>
            <w:sz w:val="20"/>
            <w:szCs w:val="20"/>
          </w:rPr>
          <w:t>5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1C54A" w14:textId="77777777" w:rsidR="003F5FEB" w:rsidRDefault="003F5FEB" w:rsidP="0036007A">
      <w:pPr>
        <w:spacing w:after="0" w:line="240" w:lineRule="auto"/>
      </w:pPr>
      <w:r>
        <w:separator/>
      </w:r>
    </w:p>
  </w:footnote>
  <w:footnote w:type="continuationSeparator" w:id="0">
    <w:p w14:paraId="2BECD2E1" w14:textId="77777777" w:rsidR="003F5FEB" w:rsidRDefault="003F5FEB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7A"/>
    <w:rsid w:val="000708A0"/>
    <w:rsid w:val="000A3DAE"/>
    <w:rsid w:val="000F4F27"/>
    <w:rsid w:val="0010459B"/>
    <w:rsid w:val="00126073"/>
    <w:rsid w:val="001676CF"/>
    <w:rsid w:val="001A0383"/>
    <w:rsid w:val="001A0CE4"/>
    <w:rsid w:val="001A39E4"/>
    <w:rsid w:val="001E212A"/>
    <w:rsid w:val="001F78AA"/>
    <w:rsid w:val="00237BBE"/>
    <w:rsid w:val="00253CAF"/>
    <w:rsid w:val="00254AC3"/>
    <w:rsid w:val="00264824"/>
    <w:rsid w:val="002B27C5"/>
    <w:rsid w:val="002E2A02"/>
    <w:rsid w:val="00332408"/>
    <w:rsid w:val="0033304F"/>
    <w:rsid w:val="0036007A"/>
    <w:rsid w:val="003614CC"/>
    <w:rsid w:val="00365B91"/>
    <w:rsid w:val="00377894"/>
    <w:rsid w:val="003E3284"/>
    <w:rsid w:val="003F5FEB"/>
    <w:rsid w:val="00402ADF"/>
    <w:rsid w:val="00415041"/>
    <w:rsid w:val="0042332E"/>
    <w:rsid w:val="00433473"/>
    <w:rsid w:val="00440A0E"/>
    <w:rsid w:val="00444387"/>
    <w:rsid w:val="00462C0F"/>
    <w:rsid w:val="00483690"/>
    <w:rsid w:val="00490F0E"/>
    <w:rsid w:val="004C3CEB"/>
    <w:rsid w:val="004F4DD8"/>
    <w:rsid w:val="00524FB3"/>
    <w:rsid w:val="005400C2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52A3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D631F"/>
    <w:rsid w:val="009E702B"/>
    <w:rsid w:val="009F78E1"/>
    <w:rsid w:val="00A0124F"/>
    <w:rsid w:val="00A34277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C5CC0"/>
    <w:rsid w:val="00EE2964"/>
    <w:rsid w:val="00F21271"/>
    <w:rsid w:val="00F25107"/>
    <w:rsid w:val="00F70A27"/>
    <w:rsid w:val="00F711BD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50FFFAA4-401D-42C2-924F-49CB01A5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2112-D220-4ED0-BFD5-8C9FC9D3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Martha E. Houck</cp:lastModifiedBy>
  <cp:revision>2</cp:revision>
  <cp:lastPrinted>2018-09-17T14:41:00Z</cp:lastPrinted>
  <dcterms:created xsi:type="dcterms:W3CDTF">2019-04-03T15:21:00Z</dcterms:created>
  <dcterms:modified xsi:type="dcterms:W3CDTF">2019-04-03T15:21:00Z</dcterms:modified>
</cp:coreProperties>
</file>