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ook w:val="04A0" w:firstRow="1" w:lastRow="0" w:firstColumn="1" w:lastColumn="0" w:noHBand="0" w:noVBand="1"/>
      </w:tblPr>
      <w:tblGrid>
        <w:gridCol w:w="3884"/>
        <w:gridCol w:w="3391"/>
        <w:gridCol w:w="2988"/>
        <w:gridCol w:w="486"/>
        <w:gridCol w:w="1259"/>
        <w:gridCol w:w="2382"/>
      </w:tblGrid>
      <w:tr w:rsidR="0036007A" w:rsidRPr="00402ADF" w14:paraId="23A6891A" w14:textId="77777777" w:rsidTr="00F24B0F">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F24B0F">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F24B0F">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D63E2C">
        <w:trPr>
          <w:trHeight w:val="417"/>
        </w:trPr>
        <w:tc>
          <w:tcPr>
            <w:tcW w:w="10680" w:type="dxa"/>
            <w:gridSpan w:val="4"/>
          </w:tcPr>
          <w:p w14:paraId="470C6C68" w14:textId="0B95ED9A"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5E7C33">
              <w:rPr>
                <w:rFonts w:ascii="Century Gothic" w:hAnsi="Century Gothic"/>
                <w:sz w:val="24"/>
                <w:szCs w:val="24"/>
              </w:rPr>
              <w:t xml:space="preserve"> Lauderhill Paul Turner Elementary School</w:t>
            </w:r>
          </w:p>
        </w:tc>
        <w:tc>
          <w:tcPr>
            <w:tcW w:w="3710" w:type="dxa"/>
            <w:gridSpan w:val="2"/>
          </w:tcPr>
          <w:p w14:paraId="42A7A2A1" w14:textId="11C8D722"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E7C33">
              <w:rPr>
                <w:rFonts w:ascii="Century Gothic" w:hAnsi="Century Gothic"/>
                <w:b/>
                <w:sz w:val="24"/>
                <w:szCs w:val="28"/>
              </w:rPr>
              <w:t xml:space="preserve"> 2018-2019</w:t>
            </w:r>
          </w:p>
        </w:tc>
      </w:tr>
      <w:tr w:rsidR="00332408" w:rsidRPr="005C76BB" w14:paraId="5121644A" w14:textId="77777777" w:rsidTr="00D63E2C">
        <w:trPr>
          <w:trHeight w:val="417"/>
        </w:trPr>
        <w:tc>
          <w:tcPr>
            <w:tcW w:w="10680" w:type="dxa"/>
            <w:gridSpan w:val="4"/>
          </w:tcPr>
          <w:p w14:paraId="4E473C07" w14:textId="60F1F0F1"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5E7C33">
              <w:rPr>
                <w:rFonts w:ascii="Century Gothic" w:hAnsi="Century Gothic"/>
                <w:b/>
                <w:sz w:val="24"/>
                <w:szCs w:val="24"/>
              </w:rPr>
              <w:t xml:space="preserve"> Mr. Richard Garrick</w:t>
            </w:r>
          </w:p>
        </w:tc>
        <w:tc>
          <w:tcPr>
            <w:tcW w:w="371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F24B0F">
        <w:tc>
          <w:tcPr>
            <w:tcW w:w="14390" w:type="dxa"/>
            <w:gridSpan w:val="6"/>
          </w:tcPr>
          <w:p w14:paraId="71115BA3" w14:textId="08781510"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2660DA">
              <w:rPr>
                <w:rFonts w:ascii="Century Gothic" w:hAnsi="Century Gothic"/>
                <w:b/>
                <w:sz w:val="24"/>
                <w:szCs w:val="24"/>
              </w:rPr>
              <w:t xml:space="preserve">  Mr. Ernie Lozano</w:t>
            </w:r>
          </w:p>
        </w:tc>
      </w:tr>
      <w:tr w:rsidR="0036007A" w:rsidRPr="005C76BB" w14:paraId="1587C81D" w14:textId="77777777" w:rsidTr="00F24B0F">
        <w:tc>
          <w:tcPr>
            <w:tcW w:w="14390"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7F7432A0" w:rsidR="0036007A" w:rsidRPr="00F24B0F" w:rsidRDefault="00F24B0F" w:rsidP="00FC05D1">
            <w:pPr>
              <w:rPr>
                <w:rFonts w:ascii="Century Gothic" w:hAnsi="Century Gothic"/>
                <w:b/>
                <w:sz w:val="24"/>
              </w:rPr>
            </w:pPr>
            <w:r w:rsidRPr="00F24B0F">
              <w:rPr>
                <w:rFonts w:ascii="Century Gothic" w:hAnsi="Century Gothic"/>
                <w:b/>
                <w:sz w:val="24"/>
              </w:rPr>
              <w:t>Lauderhill Paul Turner will provide an enriched teaching and learning environment that encourages all students to reach their maximum potential in a safe and civil environment.</w:t>
            </w:r>
          </w:p>
        </w:tc>
      </w:tr>
      <w:tr w:rsidR="00332408" w:rsidRPr="005C76BB" w14:paraId="35F32D34" w14:textId="77777777" w:rsidTr="00F24B0F">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6E093E6A" w:rsidR="00332408" w:rsidRDefault="00F24B0F" w:rsidP="00332408">
            <w:pPr>
              <w:rPr>
                <w:rFonts w:ascii="Century Gothic" w:hAnsi="Century Gothic"/>
                <w:b/>
                <w:sz w:val="24"/>
              </w:rPr>
            </w:pPr>
            <w:r w:rsidRPr="00766CE6">
              <w:rPr>
                <w:rFonts w:ascii="Century Gothic" w:hAnsi="Century Gothic"/>
                <w:b/>
                <w:sz w:val="24"/>
              </w:rPr>
              <w:t>Lauderhill Paul Turner</w:t>
            </w:r>
            <w:r w:rsidR="00B27AF8" w:rsidRPr="00766CE6">
              <w:rPr>
                <w:rFonts w:ascii="Century Gothic" w:hAnsi="Century Gothic"/>
                <w:b/>
                <w:sz w:val="24"/>
              </w:rPr>
              <w:t xml:space="preserve"> Elementary</w:t>
            </w:r>
            <w:r w:rsidR="00766CE6" w:rsidRPr="00766CE6">
              <w:rPr>
                <w:rFonts w:ascii="Century Gothic" w:hAnsi="Century Gothic"/>
                <w:b/>
                <w:sz w:val="24"/>
              </w:rPr>
              <w:t xml:space="preserve"> will create a culture of learning and success </w:t>
            </w:r>
            <w:r w:rsidR="00766CE6">
              <w:rPr>
                <w:rFonts w:ascii="Century Gothic" w:hAnsi="Century Gothic"/>
                <w:b/>
                <w:sz w:val="24"/>
              </w:rPr>
              <w:t>by implementing</w:t>
            </w:r>
            <w:r w:rsidR="00766CE6" w:rsidRPr="00766CE6">
              <w:rPr>
                <w:rFonts w:ascii="Century Gothic" w:hAnsi="Century Gothic"/>
                <w:b/>
                <w:sz w:val="24"/>
              </w:rPr>
              <w:t xml:space="preserve"> high quality instruction</w:t>
            </w:r>
            <w:r w:rsidR="00766CE6">
              <w:rPr>
                <w:rFonts w:ascii="Century Gothic" w:hAnsi="Century Gothic"/>
                <w:b/>
                <w:sz w:val="24"/>
              </w:rPr>
              <w:t xml:space="preserve">, high student expectations, </w:t>
            </w:r>
            <w:r w:rsidR="00766CE6" w:rsidRPr="00766CE6">
              <w:rPr>
                <w:rFonts w:ascii="Century Gothic" w:hAnsi="Century Gothic"/>
                <w:b/>
                <w:sz w:val="24"/>
              </w:rPr>
              <w:t>and partnerships with our stakeholders.</w:t>
            </w:r>
          </w:p>
        </w:tc>
      </w:tr>
      <w:tr w:rsidR="0036007A" w:rsidRPr="00AA52FA" w14:paraId="0D6EE678" w14:textId="77777777" w:rsidTr="00F24B0F">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F24B0F">
        <w:trPr>
          <w:trHeight w:val="674"/>
        </w:trPr>
        <w:tc>
          <w:tcPr>
            <w:tcW w:w="14390" w:type="dxa"/>
            <w:gridSpan w:val="6"/>
            <w:vAlign w:val="center"/>
          </w:tcPr>
          <w:p w14:paraId="728C4562" w14:textId="2536A91E"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5E7C33">
              <w:rPr>
                <w:rFonts w:ascii="Century Gothic" w:hAnsi="Century Gothic"/>
                <w:b/>
                <w:sz w:val="24"/>
                <w:szCs w:val="24"/>
              </w:rPr>
              <w:t>Abbie Bryan</w:t>
            </w:r>
            <w:r w:rsidR="00C35246" w:rsidRPr="00C35246">
              <w:rPr>
                <w:rFonts w:ascii="Century Gothic" w:hAnsi="Century Gothic"/>
                <w:b/>
                <w:sz w:val="24"/>
                <w:szCs w:val="24"/>
              </w:rPr>
              <w:t xml:space="preserve">                                                                                                  </w:t>
            </w:r>
            <w:r w:rsidR="005E7C33">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F24B0F">
        <w:trPr>
          <w:trHeight w:val="674"/>
        </w:trPr>
        <w:tc>
          <w:tcPr>
            <w:tcW w:w="14390" w:type="dxa"/>
            <w:gridSpan w:val="6"/>
            <w:vAlign w:val="center"/>
          </w:tcPr>
          <w:p w14:paraId="09FCB3F3" w14:textId="731427C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E7C33">
              <w:rPr>
                <w:rFonts w:ascii="Century Gothic" w:hAnsi="Century Gothic"/>
                <w:b/>
                <w:sz w:val="24"/>
                <w:szCs w:val="24"/>
              </w:rPr>
              <w:t xml:space="preserve">              Felicia-Ann McCrary                                                                                             Community Liaison</w:t>
            </w:r>
          </w:p>
        </w:tc>
      </w:tr>
      <w:tr w:rsidR="0036007A" w:rsidRPr="005C76BB" w14:paraId="61E9097C" w14:textId="77777777" w:rsidTr="00F24B0F">
        <w:trPr>
          <w:trHeight w:val="674"/>
        </w:trPr>
        <w:tc>
          <w:tcPr>
            <w:tcW w:w="14390" w:type="dxa"/>
            <w:gridSpan w:val="6"/>
            <w:vAlign w:val="center"/>
          </w:tcPr>
          <w:p w14:paraId="3AA8343E" w14:textId="6747B96A"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E7C33">
              <w:rPr>
                <w:rFonts w:ascii="Century Gothic" w:hAnsi="Century Gothic"/>
                <w:b/>
                <w:sz w:val="24"/>
                <w:szCs w:val="24"/>
              </w:rPr>
              <w:t xml:space="preserve">              Crystal Glover                                                                                                            Autism Coach</w:t>
            </w:r>
          </w:p>
        </w:tc>
      </w:tr>
      <w:tr w:rsidR="0036007A" w:rsidRPr="005C76BB" w14:paraId="457BFB41" w14:textId="77777777" w:rsidTr="00F24B0F">
        <w:trPr>
          <w:trHeight w:val="674"/>
        </w:trPr>
        <w:tc>
          <w:tcPr>
            <w:tcW w:w="14390" w:type="dxa"/>
            <w:gridSpan w:val="6"/>
            <w:vAlign w:val="center"/>
          </w:tcPr>
          <w:p w14:paraId="441DC784" w14:textId="01DDB40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E7C33">
              <w:rPr>
                <w:rFonts w:ascii="Century Gothic" w:hAnsi="Century Gothic"/>
                <w:b/>
                <w:sz w:val="24"/>
                <w:szCs w:val="24"/>
              </w:rPr>
              <w:t xml:space="preserve">               </w:t>
            </w:r>
            <w:r w:rsidR="0073077E">
              <w:rPr>
                <w:rFonts w:ascii="Century Gothic" w:hAnsi="Century Gothic"/>
                <w:b/>
                <w:sz w:val="24"/>
                <w:szCs w:val="24"/>
              </w:rPr>
              <w:t>Cindee Rubinstein                                                                                               Assistant Principal</w:t>
            </w:r>
          </w:p>
        </w:tc>
      </w:tr>
      <w:tr w:rsidR="0073077E" w:rsidRPr="005C76BB" w14:paraId="67A0701E" w14:textId="77777777" w:rsidTr="00F24B0F">
        <w:trPr>
          <w:trHeight w:val="674"/>
        </w:trPr>
        <w:tc>
          <w:tcPr>
            <w:tcW w:w="14390" w:type="dxa"/>
            <w:gridSpan w:val="6"/>
            <w:vAlign w:val="center"/>
          </w:tcPr>
          <w:p w14:paraId="04C729EF" w14:textId="0A3B394F" w:rsidR="0073077E" w:rsidRPr="00C35246" w:rsidRDefault="0073077E" w:rsidP="005C76BB">
            <w:pPr>
              <w:rPr>
                <w:rFonts w:ascii="Century Gothic" w:hAnsi="Century Gothic"/>
                <w:b/>
                <w:sz w:val="24"/>
                <w:szCs w:val="24"/>
              </w:rPr>
            </w:pPr>
            <w:r w:rsidRPr="00C35246">
              <w:rPr>
                <w:rFonts w:ascii="Century Gothic" w:hAnsi="Century Gothic"/>
                <w:b/>
                <w:sz w:val="24"/>
                <w:szCs w:val="24"/>
              </w:rPr>
              <w:t>Name:</w:t>
            </w:r>
            <w:r>
              <w:rPr>
                <w:rFonts w:ascii="Century Gothic" w:hAnsi="Century Gothic"/>
                <w:b/>
                <w:sz w:val="24"/>
                <w:szCs w:val="24"/>
              </w:rPr>
              <w:t xml:space="preserve">               </w:t>
            </w:r>
            <w:r>
              <w:rPr>
                <w:rFonts w:ascii="Century Gothic" w:hAnsi="Century Gothic"/>
                <w:b/>
                <w:sz w:val="24"/>
                <w:szCs w:val="24"/>
              </w:rPr>
              <w:t>Corey Jackson                                                                                                    Behavior Tech</w:t>
            </w:r>
          </w:p>
        </w:tc>
      </w:tr>
      <w:tr w:rsidR="0073077E" w:rsidRPr="005C76BB" w14:paraId="1E8B133D" w14:textId="77777777" w:rsidTr="00F24B0F">
        <w:trPr>
          <w:trHeight w:val="674"/>
        </w:trPr>
        <w:tc>
          <w:tcPr>
            <w:tcW w:w="14390" w:type="dxa"/>
            <w:gridSpan w:val="6"/>
            <w:vAlign w:val="center"/>
          </w:tcPr>
          <w:p w14:paraId="1D960002" w14:textId="6E65B63B" w:rsidR="0073077E" w:rsidRPr="00C35246" w:rsidRDefault="0073077E" w:rsidP="005C76BB">
            <w:pPr>
              <w:rPr>
                <w:rFonts w:ascii="Century Gothic" w:hAnsi="Century Gothic"/>
                <w:b/>
                <w:sz w:val="24"/>
                <w:szCs w:val="24"/>
              </w:rPr>
            </w:pPr>
            <w:r w:rsidRPr="00C35246">
              <w:rPr>
                <w:rFonts w:ascii="Century Gothic" w:hAnsi="Century Gothic"/>
                <w:b/>
                <w:sz w:val="24"/>
                <w:szCs w:val="24"/>
              </w:rPr>
              <w:lastRenderedPageBreak/>
              <w:t>Name:</w:t>
            </w:r>
            <w:r>
              <w:rPr>
                <w:rFonts w:ascii="Century Gothic" w:hAnsi="Century Gothic"/>
                <w:b/>
                <w:sz w:val="24"/>
                <w:szCs w:val="24"/>
              </w:rPr>
              <w:t xml:space="preserve">               </w:t>
            </w:r>
            <w:r>
              <w:rPr>
                <w:rFonts w:ascii="Century Gothic" w:hAnsi="Century Gothic"/>
                <w:b/>
                <w:sz w:val="24"/>
                <w:szCs w:val="24"/>
              </w:rPr>
              <w:t xml:space="preserve">Tanya </w:t>
            </w:r>
            <w:proofErr w:type="spellStart"/>
            <w:r>
              <w:rPr>
                <w:rFonts w:ascii="Century Gothic" w:hAnsi="Century Gothic"/>
                <w:b/>
                <w:sz w:val="24"/>
                <w:szCs w:val="24"/>
              </w:rPr>
              <w:t>Bodden</w:t>
            </w:r>
            <w:proofErr w:type="spellEnd"/>
            <w:r>
              <w:rPr>
                <w:rFonts w:ascii="Century Gothic" w:hAnsi="Century Gothic"/>
                <w:b/>
                <w:sz w:val="24"/>
                <w:szCs w:val="24"/>
              </w:rPr>
              <w:t>-Reid                                                                                            ESE Specialist</w:t>
            </w:r>
          </w:p>
        </w:tc>
      </w:tr>
      <w:tr w:rsidR="0073077E" w:rsidRPr="005C76BB" w14:paraId="0FF8D880" w14:textId="77777777" w:rsidTr="00F24B0F">
        <w:trPr>
          <w:trHeight w:val="674"/>
        </w:trPr>
        <w:tc>
          <w:tcPr>
            <w:tcW w:w="14390" w:type="dxa"/>
            <w:gridSpan w:val="6"/>
            <w:vAlign w:val="center"/>
          </w:tcPr>
          <w:p w14:paraId="6E3C0781" w14:textId="0EB95D95" w:rsidR="0073077E" w:rsidRPr="00C35246" w:rsidRDefault="0073077E" w:rsidP="005C76BB">
            <w:pPr>
              <w:rPr>
                <w:rFonts w:ascii="Century Gothic" w:hAnsi="Century Gothic"/>
                <w:b/>
                <w:sz w:val="24"/>
                <w:szCs w:val="24"/>
              </w:rPr>
            </w:pPr>
            <w:r w:rsidRPr="00C35246">
              <w:rPr>
                <w:rFonts w:ascii="Century Gothic" w:hAnsi="Century Gothic"/>
                <w:b/>
                <w:sz w:val="24"/>
                <w:szCs w:val="24"/>
              </w:rPr>
              <w:t>Name:</w:t>
            </w:r>
            <w:r>
              <w:rPr>
                <w:rFonts w:ascii="Century Gothic" w:hAnsi="Century Gothic"/>
                <w:b/>
                <w:sz w:val="24"/>
                <w:szCs w:val="24"/>
              </w:rPr>
              <w:t xml:space="preserve">               </w:t>
            </w:r>
            <w:r>
              <w:rPr>
                <w:rFonts w:ascii="Century Gothic" w:hAnsi="Century Gothic"/>
                <w:b/>
                <w:sz w:val="24"/>
                <w:szCs w:val="24"/>
              </w:rPr>
              <w:t>Tangela Jones                                                                                                     Literacy Coach</w:t>
            </w:r>
          </w:p>
        </w:tc>
      </w:tr>
      <w:tr w:rsidR="00B36D69" w:rsidRPr="005C76BB" w14:paraId="0A6A861B" w14:textId="77777777" w:rsidTr="00F24B0F">
        <w:trPr>
          <w:trHeight w:val="674"/>
        </w:trPr>
        <w:tc>
          <w:tcPr>
            <w:tcW w:w="14390" w:type="dxa"/>
            <w:gridSpan w:val="6"/>
            <w:vAlign w:val="center"/>
          </w:tcPr>
          <w:p w14:paraId="024CAFF1" w14:textId="77777777" w:rsidR="00B36D69" w:rsidRDefault="00B36D69" w:rsidP="005C76BB">
            <w:pPr>
              <w:rPr>
                <w:rFonts w:ascii="Century Gothic" w:hAnsi="Century Gothic"/>
                <w:b/>
                <w:sz w:val="24"/>
                <w:szCs w:val="24"/>
              </w:rPr>
            </w:pPr>
          </w:p>
          <w:p w14:paraId="34D3EDC4" w14:textId="3A726783" w:rsidR="00D63E2C" w:rsidRDefault="0073077E" w:rsidP="005C76BB">
            <w:pPr>
              <w:rPr>
                <w:rFonts w:ascii="Century Gothic" w:hAnsi="Century Gothic"/>
                <w:b/>
                <w:sz w:val="24"/>
                <w:szCs w:val="24"/>
              </w:rPr>
            </w:pPr>
            <w:r w:rsidRPr="00C35246">
              <w:rPr>
                <w:rFonts w:ascii="Century Gothic" w:hAnsi="Century Gothic"/>
                <w:b/>
                <w:sz w:val="24"/>
                <w:szCs w:val="24"/>
              </w:rPr>
              <w:t>Name:</w:t>
            </w:r>
            <w:r>
              <w:rPr>
                <w:rFonts w:ascii="Century Gothic" w:hAnsi="Century Gothic"/>
                <w:b/>
                <w:sz w:val="24"/>
                <w:szCs w:val="24"/>
              </w:rPr>
              <w:t xml:space="preserve">               </w:t>
            </w:r>
            <w:r>
              <w:rPr>
                <w:rFonts w:ascii="Century Gothic" w:hAnsi="Century Gothic"/>
                <w:b/>
                <w:sz w:val="24"/>
                <w:szCs w:val="24"/>
              </w:rPr>
              <w:t xml:space="preserve">Nicole </w:t>
            </w:r>
            <w:proofErr w:type="spellStart"/>
            <w:r>
              <w:rPr>
                <w:rFonts w:ascii="Century Gothic" w:hAnsi="Century Gothic"/>
                <w:b/>
                <w:sz w:val="24"/>
                <w:szCs w:val="24"/>
              </w:rPr>
              <w:t>Creightney</w:t>
            </w:r>
            <w:proofErr w:type="spellEnd"/>
            <w:r>
              <w:rPr>
                <w:rFonts w:ascii="Century Gothic" w:hAnsi="Century Gothic"/>
                <w:b/>
                <w:sz w:val="24"/>
                <w:szCs w:val="24"/>
              </w:rPr>
              <w:t xml:space="preserve">                                                                                              Math Coach</w:t>
            </w:r>
          </w:p>
          <w:p w14:paraId="7E2B64D7" w14:textId="77777777" w:rsidR="00D63E2C" w:rsidRDefault="00D63E2C" w:rsidP="005C76BB">
            <w:pPr>
              <w:rPr>
                <w:rFonts w:ascii="Century Gothic" w:hAnsi="Century Gothic"/>
                <w:b/>
                <w:sz w:val="24"/>
                <w:szCs w:val="24"/>
              </w:rPr>
            </w:pPr>
          </w:p>
          <w:p w14:paraId="4793C146" w14:textId="41553DA9" w:rsidR="00D63E2C" w:rsidRDefault="00D63E2C" w:rsidP="005C76BB">
            <w:pPr>
              <w:rPr>
                <w:rFonts w:ascii="Century Gothic" w:hAnsi="Century Gothic"/>
                <w:b/>
                <w:sz w:val="24"/>
                <w:szCs w:val="24"/>
              </w:rPr>
            </w:pPr>
          </w:p>
        </w:tc>
      </w:tr>
      <w:tr w:rsidR="00490F0E" w:rsidRPr="00402ADF" w14:paraId="3CE8ABA5" w14:textId="77777777" w:rsidTr="00F24B0F">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F24B0F">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F24B0F">
        <w:tc>
          <w:tcPr>
            <w:tcW w:w="14390" w:type="dxa"/>
            <w:gridSpan w:val="6"/>
            <w:shd w:val="clear" w:color="auto" w:fill="D9D9D9" w:themeFill="background1" w:themeFillShade="D9"/>
          </w:tcPr>
          <w:p w14:paraId="1B4ED31C" w14:textId="72308D82" w:rsidR="002B27C5" w:rsidRDefault="002B27C5" w:rsidP="002B27C5">
            <w:pPr>
              <w:pStyle w:val="ListParagraph"/>
              <w:rPr>
                <w:rFonts w:ascii="Century Gothic" w:hAnsi="Century Gothic"/>
                <w:b/>
                <w:sz w:val="24"/>
              </w:rPr>
            </w:pPr>
            <w:r>
              <w:rPr>
                <w:rFonts w:ascii="Century Gothic" w:hAnsi="Century Gothic"/>
                <w:b/>
                <w:sz w:val="24"/>
              </w:rPr>
              <w:t>1.</w:t>
            </w:r>
            <w:r w:rsidR="005E7C33">
              <w:rPr>
                <w:rFonts w:ascii="Century Gothic" w:hAnsi="Century Gothic"/>
                <w:b/>
                <w:sz w:val="24"/>
              </w:rPr>
              <w:t xml:space="preserve"> Sandford Harmony</w:t>
            </w:r>
          </w:p>
          <w:p w14:paraId="3267E130" w14:textId="4F445577" w:rsidR="002B27C5" w:rsidRDefault="002B27C5" w:rsidP="002B27C5">
            <w:pPr>
              <w:pStyle w:val="ListParagraph"/>
              <w:rPr>
                <w:rFonts w:ascii="Century Gothic" w:hAnsi="Century Gothic"/>
                <w:b/>
                <w:sz w:val="24"/>
              </w:rPr>
            </w:pPr>
            <w:r>
              <w:rPr>
                <w:rFonts w:ascii="Century Gothic" w:hAnsi="Century Gothic"/>
                <w:b/>
                <w:sz w:val="24"/>
              </w:rPr>
              <w:t>2.</w:t>
            </w:r>
            <w:r w:rsidR="005E7C33">
              <w:rPr>
                <w:rFonts w:ascii="Century Gothic" w:hAnsi="Century Gothic"/>
                <w:b/>
                <w:sz w:val="24"/>
              </w:rPr>
              <w:t xml:space="preserve"> </w:t>
            </w:r>
            <w:proofErr w:type="spellStart"/>
            <w:r w:rsidR="005E7C33">
              <w:rPr>
                <w:rFonts w:ascii="Century Gothic" w:hAnsi="Century Gothic"/>
                <w:b/>
                <w:sz w:val="24"/>
              </w:rPr>
              <w:t>Sandhook</w:t>
            </w:r>
            <w:proofErr w:type="spellEnd"/>
            <w:r w:rsidR="005E7C33">
              <w:rPr>
                <w:rFonts w:ascii="Century Gothic" w:hAnsi="Century Gothic"/>
                <w:b/>
                <w:sz w:val="24"/>
              </w:rPr>
              <w:t xml:space="preserve"> Promise “Say Hello”</w:t>
            </w:r>
          </w:p>
          <w:p w14:paraId="0EBC7CD2" w14:textId="0B8FA31B" w:rsidR="002B27C5" w:rsidRDefault="002B27C5" w:rsidP="002B27C5">
            <w:pPr>
              <w:pStyle w:val="ListParagraph"/>
              <w:rPr>
                <w:rFonts w:ascii="Century Gothic" w:hAnsi="Century Gothic"/>
                <w:b/>
                <w:sz w:val="24"/>
              </w:rPr>
            </w:pPr>
            <w:r>
              <w:rPr>
                <w:rFonts w:ascii="Century Gothic" w:hAnsi="Century Gothic"/>
                <w:b/>
                <w:sz w:val="24"/>
              </w:rPr>
              <w:t>3.</w:t>
            </w:r>
            <w:r w:rsidR="005E7C33">
              <w:rPr>
                <w:rFonts w:ascii="Century Gothic" w:hAnsi="Century Gothic"/>
                <w:b/>
                <w:sz w:val="24"/>
              </w:rPr>
              <w:t xml:space="preserve"> Zones of Regulation </w:t>
            </w:r>
          </w:p>
          <w:p w14:paraId="48B92E00" w14:textId="2070F35D" w:rsidR="002B27C5" w:rsidRPr="002B27C5" w:rsidRDefault="002B27C5" w:rsidP="002B27C5">
            <w:pPr>
              <w:pStyle w:val="ListParagraph"/>
              <w:rPr>
                <w:rFonts w:ascii="Century Gothic" w:hAnsi="Century Gothic"/>
                <w:b/>
                <w:sz w:val="24"/>
              </w:rPr>
            </w:pPr>
            <w:r>
              <w:rPr>
                <w:rFonts w:ascii="Century Gothic" w:hAnsi="Century Gothic"/>
                <w:b/>
                <w:sz w:val="24"/>
              </w:rPr>
              <w:t>4.</w:t>
            </w:r>
            <w:r w:rsidR="005E7C33">
              <w:rPr>
                <w:rFonts w:ascii="Century Gothic" w:hAnsi="Century Gothic"/>
                <w:b/>
                <w:sz w:val="24"/>
              </w:rPr>
              <w:t xml:space="preserve"> PALS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F24B0F">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F24B0F">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F24B0F">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F24B0F">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1F9DD83" w:rsidR="00C35246" w:rsidRDefault="00C35246" w:rsidP="00C35246">
                  <w:pPr>
                    <w:rPr>
                      <w:rFonts w:ascii="Century Gothic" w:hAnsi="Century Gothic"/>
                      <w:b/>
                      <w:sz w:val="24"/>
                    </w:rPr>
                  </w:pPr>
                  <w:r w:rsidRPr="005C76BB">
                    <w:rPr>
                      <w:rFonts w:ascii="Century Gothic" w:hAnsi="Century Gothic"/>
                      <w:b/>
                      <w:sz w:val="24"/>
                    </w:rPr>
                    <w:t>Strategies:</w:t>
                  </w:r>
                  <w:r w:rsidR="005E7C33">
                    <w:rPr>
                      <w:rFonts w:ascii="Century Gothic" w:hAnsi="Century Gothic"/>
                      <w:b/>
                      <w:sz w:val="24"/>
                    </w:rPr>
                    <w:t xml:space="preserve"> Implementation of the SWBP (School Wide Behavior Plan) and Zones of Regulation are used as Tier 1 strategies. </w:t>
                  </w:r>
                </w:p>
                <w:p w14:paraId="79B3CB05" w14:textId="01807642" w:rsidR="0073077E" w:rsidRDefault="0073077E" w:rsidP="00C35246">
                  <w:pPr>
                    <w:rPr>
                      <w:rFonts w:ascii="Century Gothic" w:hAnsi="Century Gothic"/>
                      <w:b/>
                      <w:sz w:val="24"/>
                    </w:rPr>
                  </w:pPr>
                </w:p>
                <w:p w14:paraId="219FEAA4" w14:textId="20989D35" w:rsidR="00C35246" w:rsidRPr="0073077E" w:rsidRDefault="0073077E" w:rsidP="00C35246">
                  <w:pPr>
                    <w:rPr>
                      <w:rFonts w:ascii="Century Gothic" w:hAnsi="Century Gothic"/>
                      <w:b/>
                      <w:sz w:val="24"/>
                    </w:rPr>
                  </w:pPr>
                  <w:r>
                    <w:rPr>
                      <w:rFonts w:ascii="Century Gothic" w:hAnsi="Century Gothic"/>
                      <w:b/>
                      <w:sz w:val="24"/>
                    </w:rPr>
                    <w:t>CICO with Behavior Tech</w:t>
                  </w:r>
                </w:p>
              </w:tc>
            </w:tr>
            <w:tr w:rsidR="00C35246" w:rsidRPr="005C76BB" w14:paraId="1E6FA186" w14:textId="77777777" w:rsidTr="005E7C33">
              <w:trPr>
                <w:trHeight w:val="1727"/>
              </w:trPr>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5F2A1108" w:rsidR="00C35246" w:rsidRPr="00411473" w:rsidRDefault="00C35246" w:rsidP="00C35246">
                  <w:pPr>
                    <w:rPr>
                      <w:rFonts w:ascii="Century Gothic" w:hAnsi="Century Gothic"/>
                      <w:b/>
                      <w:sz w:val="24"/>
                    </w:rPr>
                  </w:pPr>
                  <w:r w:rsidRPr="005C76BB">
                    <w:rPr>
                      <w:rFonts w:ascii="Century Gothic" w:hAnsi="Century Gothic"/>
                      <w:b/>
                      <w:sz w:val="24"/>
                    </w:rPr>
                    <w:t>Strategies:</w:t>
                  </w:r>
                  <w:r w:rsidR="005E7C33">
                    <w:rPr>
                      <w:rFonts w:ascii="Century Gothic" w:hAnsi="Century Gothic"/>
                      <w:b/>
                      <w:sz w:val="24"/>
                    </w:rPr>
                    <w:t xml:space="preserve"> Teachers give interest inventories and review them with students </w:t>
                  </w:r>
                  <w:proofErr w:type="gramStart"/>
                  <w:r w:rsidR="005E7C33">
                    <w:rPr>
                      <w:rFonts w:ascii="Century Gothic" w:hAnsi="Century Gothic"/>
                      <w:b/>
                      <w:sz w:val="24"/>
                    </w:rPr>
                    <w:t>in an effort to</w:t>
                  </w:r>
                  <w:proofErr w:type="gramEnd"/>
                  <w:r w:rsidR="005E7C33">
                    <w:rPr>
                      <w:rFonts w:ascii="Century Gothic" w:hAnsi="Century Gothic"/>
                      <w:b/>
                      <w:sz w:val="24"/>
                    </w:rPr>
                    <w:t xml:space="preserve"> help students recognize their strengths and weaknesses. This helps guide teachers in using other strategies that will allow students to maximize their strengths and build on their weaknesses for academic success. </w:t>
                  </w:r>
                  <w:r w:rsidR="0073077E">
                    <w:rPr>
                      <w:rFonts w:ascii="Century Gothic" w:hAnsi="Century Gothic"/>
                      <w:b/>
                      <w:sz w:val="24"/>
                    </w:rPr>
                    <w:t>We also implement character education; field day; career day, etc.</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07F97A1F" w:rsidR="00C35246" w:rsidRPr="005E7C33" w:rsidRDefault="00C35246" w:rsidP="005E7C33">
                  <w:pPr>
                    <w:rPr>
                      <w:rFonts w:ascii="Century Gothic" w:hAnsi="Century Gothic"/>
                      <w:b/>
                      <w:sz w:val="24"/>
                    </w:rPr>
                  </w:pPr>
                  <w:r w:rsidRPr="005C76BB">
                    <w:rPr>
                      <w:rFonts w:ascii="Century Gothic" w:hAnsi="Century Gothic"/>
                      <w:b/>
                      <w:sz w:val="24"/>
                    </w:rPr>
                    <w:t>Strategies:</w:t>
                  </w:r>
                  <w:r w:rsidR="005E7C33">
                    <w:rPr>
                      <w:rFonts w:ascii="Century Gothic" w:hAnsi="Century Gothic"/>
                      <w:b/>
                      <w:sz w:val="24"/>
                    </w:rPr>
                    <w:t xml:space="preserve"> Student interest inventories are used to assist students in setting a growth mindset based on personal interest and maximizing those interest and strengths to focus on academic success. </w:t>
                  </w:r>
                  <w:r w:rsidR="00411473">
                    <w:rPr>
                      <w:rFonts w:ascii="Century Gothic" w:hAnsi="Century Gothic"/>
                      <w:b/>
                      <w:sz w:val="24"/>
                    </w:rPr>
                    <w:t xml:space="preserve">Data tracking sheets and/or electronic graphs are used to help students monitor their progress in achieving those goals. </w:t>
                  </w:r>
                  <w:r w:rsidR="0073077E">
                    <w:rPr>
                      <w:rFonts w:ascii="Century Gothic" w:hAnsi="Century Gothic"/>
                      <w:b/>
                      <w:sz w:val="24"/>
                    </w:rPr>
                    <w:t xml:space="preserve">We also conduct honor roll assemblies and reward students for their effort on </w:t>
                  </w:r>
                  <w:proofErr w:type="spellStart"/>
                  <w:r w:rsidR="0073077E">
                    <w:rPr>
                      <w:rFonts w:ascii="Century Gothic" w:hAnsi="Century Gothic"/>
                      <w:b/>
                      <w:sz w:val="24"/>
                    </w:rPr>
                    <w:t>iReady</w:t>
                  </w:r>
                  <w:proofErr w:type="spellEnd"/>
                  <w:r w:rsidR="0073077E">
                    <w:rPr>
                      <w:rFonts w:ascii="Century Gothic" w:hAnsi="Century Gothic"/>
                      <w:b/>
                      <w:sz w:val="24"/>
                    </w:rPr>
                    <w:t xml:space="preserve"> and Reflex Math.</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2660DA">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308F549A" w:rsidR="00C35246" w:rsidRPr="005E7C33" w:rsidRDefault="00C35246" w:rsidP="00C35246">
                  <w:pPr>
                    <w:rPr>
                      <w:rFonts w:ascii="Century Gothic" w:hAnsi="Century Gothic"/>
                      <w:b/>
                      <w:sz w:val="24"/>
                    </w:rPr>
                  </w:pPr>
                  <w:r w:rsidRPr="005C76BB">
                    <w:rPr>
                      <w:rFonts w:ascii="Century Gothic" w:hAnsi="Century Gothic"/>
                      <w:b/>
                      <w:sz w:val="24"/>
                    </w:rPr>
                    <w:t xml:space="preserve"> Strategies:</w:t>
                  </w:r>
                  <w:r w:rsidR="005E7C33">
                    <w:rPr>
                      <w:rFonts w:ascii="Century Gothic" w:hAnsi="Century Gothic"/>
                      <w:b/>
                      <w:sz w:val="24"/>
                    </w:rPr>
                    <w:t xml:space="preserve"> “Have you Filled a Bucket” and “How Full is your Bucket” are books that are shared throughout the classrooms as introductory conversations that promote kindness and empathy school-wide.</w:t>
                  </w:r>
                  <w:r w:rsidR="0073077E">
                    <w:rPr>
                      <w:rFonts w:ascii="Century Gothic" w:hAnsi="Century Gothic"/>
                      <w:b/>
                      <w:sz w:val="24"/>
                    </w:rPr>
                    <w:t xml:space="preserve">  Additionally, we implement the Sandy Hook Promise and Start with Hello initiatives. </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057070E2" w:rsidR="00C35246" w:rsidRPr="00411473"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School-wide multicultural week and annual multicultural show (night). </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7A69689D" w:rsidR="00C35246" w:rsidRPr="00411473"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Team building activities and projects are used. The school also uses its annual “Amazing </w:t>
                  </w:r>
                  <w:proofErr w:type="spellStart"/>
                  <w:r w:rsidR="00411473">
                    <w:rPr>
                      <w:rFonts w:ascii="Century Gothic" w:hAnsi="Century Gothic"/>
                      <w:b/>
                      <w:sz w:val="24"/>
                    </w:rPr>
                    <w:t>Race</w:t>
                  </w:r>
                  <w:proofErr w:type="spellEnd"/>
                  <w:r w:rsidR="00411473">
                    <w:rPr>
                      <w:rFonts w:ascii="Century Gothic" w:hAnsi="Century Gothic"/>
                      <w:b/>
                      <w:sz w:val="24"/>
                    </w:rPr>
                    <w:t xml:space="preserve">” school-wide (P.E.) activity to implement this skill.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3E3911BD" w:rsidR="00C35246" w:rsidRPr="00411473"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Addressed through Anti-Bullying and No Name Calling Week activities. </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7E61A12B" w:rsidR="00C35246" w:rsidRPr="00411473"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The class review of the Schools and Districts Code of Conduct; School-wide Child Safety Week; and SWBP</w:t>
                  </w:r>
                  <w:r w:rsidR="0073077E">
                    <w:rPr>
                      <w:rFonts w:ascii="Century Gothic" w:hAnsi="Century Gothic"/>
                      <w:b/>
                      <w:sz w:val="24"/>
                    </w:rPr>
                    <w:t>; Safety Partols</w:t>
                  </w:r>
                  <w:bookmarkStart w:id="0" w:name="_GoBack"/>
                  <w:bookmarkEnd w:id="0"/>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4EC567CE" w14:textId="68F12049" w:rsidR="00411473"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Interim Reports, Behavior charts (weekly and/or monthly) and parent/student conferences are used.</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3DA5CE2A" w:rsidR="00C35246" w:rsidRPr="00F24B0F" w:rsidRDefault="00C35246" w:rsidP="00C35246">
                  <w:pPr>
                    <w:rPr>
                      <w:rFonts w:ascii="Century Gothic" w:hAnsi="Century Gothic"/>
                      <w:b/>
                      <w:sz w:val="24"/>
                    </w:rPr>
                  </w:pPr>
                  <w:r w:rsidRPr="005C76BB">
                    <w:rPr>
                      <w:rFonts w:ascii="Century Gothic" w:hAnsi="Century Gothic"/>
                      <w:b/>
                      <w:sz w:val="24"/>
                    </w:rPr>
                    <w:t>Strategies:</w:t>
                  </w:r>
                  <w:r w:rsidR="00411473">
                    <w:rPr>
                      <w:rFonts w:ascii="Century Gothic" w:hAnsi="Century Gothic"/>
                      <w:b/>
                      <w:sz w:val="24"/>
                    </w:rPr>
                    <w:t xml:space="preserve"> Kids of Character. Each week the KOC for the month is read daily to continue to promote core character traits of our lives. </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F24B0F">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F24B0F">
        <w:trPr>
          <w:trHeight w:val="327"/>
        </w:trPr>
        <w:tc>
          <w:tcPr>
            <w:tcW w:w="14390" w:type="dxa"/>
            <w:gridSpan w:val="6"/>
            <w:shd w:val="clear" w:color="auto" w:fill="E7E6E6" w:themeFill="background2"/>
          </w:tcPr>
          <w:p w14:paraId="35981ECD" w14:textId="58A1E2F8" w:rsidR="00C35246" w:rsidRPr="00462C0F" w:rsidRDefault="00411473" w:rsidP="005C76BB">
            <w:pPr>
              <w:rPr>
                <w:rFonts w:ascii="Century Gothic" w:hAnsi="Century Gothic"/>
                <w:b/>
                <w:bCs/>
                <w:sz w:val="24"/>
              </w:rPr>
            </w:pPr>
            <w:r>
              <w:rPr>
                <w:rFonts w:ascii="Century Gothic" w:hAnsi="Century Gothic"/>
                <w:b/>
                <w:bCs/>
                <w:sz w:val="24"/>
              </w:rPr>
              <w:t xml:space="preserve">Our School-wide policy and practices supports students being able to develop the </w:t>
            </w:r>
            <w:r w:rsidRPr="00411473">
              <w:rPr>
                <w:rFonts w:ascii="Century Gothic" w:hAnsi="Century Gothic"/>
                <w:b/>
                <w:bCs/>
                <w:sz w:val="24"/>
              </w:rPr>
              <w:t>attitudes and skills necessary to understand and manage emotions; set and achieve positive goals; feel and show empathy for others; establish and maintain positive relationships; and make responsible decisions</w:t>
            </w:r>
            <w:r w:rsidR="00485218">
              <w:rPr>
                <w:rFonts w:ascii="Century Gothic" w:hAnsi="Century Gothic"/>
                <w:b/>
                <w:bCs/>
                <w:sz w:val="24"/>
              </w:rPr>
              <w:t xml:space="preserve">. Our continuous goal is to </w:t>
            </w:r>
            <w:r w:rsidR="00485218" w:rsidRPr="00485218">
              <w:rPr>
                <w:rFonts w:ascii="Century Gothic" w:hAnsi="Century Gothic"/>
                <w:b/>
                <w:bCs/>
                <w:sz w:val="24"/>
              </w:rPr>
              <w:t xml:space="preserve">o ensure that every student </w:t>
            </w:r>
            <w:proofErr w:type="gramStart"/>
            <w:r w:rsidR="00485218" w:rsidRPr="00485218">
              <w:rPr>
                <w:rFonts w:ascii="Century Gothic" w:hAnsi="Century Gothic"/>
                <w:b/>
                <w:bCs/>
                <w:sz w:val="24"/>
              </w:rPr>
              <w:t>has the ability to</w:t>
            </w:r>
            <w:proofErr w:type="gramEnd"/>
            <w:r w:rsidR="00485218" w:rsidRPr="00485218">
              <w:rPr>
                <w:rFonts w:ascii="Century Gothic" w:hAnsi="Century Gothic"/>
                <w:b/>
                <w:bCs/>
                <w:sz w:val="24"/>
              </w:rPr>
              <w:t xml:space="preserve"> achieve academic, social and behavioral success through the implementation of </w:t>
            </w:r>
            <w:r w:rsidR="00485218">
              <w:rPr>
                <w:rFonts w:ascii="Century Gothic" w:hAnsi="Century Gothic"/>
                <w:b/>
                <w:bCs/>
                <w:sz w:val="24"/>
              </w:rPr>
              <w:t>our school-wide-behavior plan as well as t</w:t>
            </w:r>
            <w:r w:rsidR="00485218" w:rsidRPr="00485218">
              <w:rPr>
                <w:rFonts w:ascii="Century Gothic" w:hAnsi="Century Gothic"/>
                <w:b/>
                <w:bCs/>
                <w:sz w:val="24"/>
              </w:rPr>
              <w:t>o ensure that all students are able to attend school in a safe and emotionally healthy environment that is bully -free.</w:t>
            </w:r>
          </w:p>
        </w:tc>
      </w:tr>
      <w:tr w:rsidR="00AA52FA" w:rsidRPr="005C76BB" w14:paraId="1E796D42" w14:textId="77777777" w:rsidTr="00F24B0F">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F24B0F" w:rsidRPr="005C76BB" w14:paraId="13EA002A" w14:textId="77777777" w:rsidTr="00D63E2C">
        <w:trPr>
          <w:trHeight w:val="642"/>
        </w:trPr>
        <w:tc>
          <w:tcPr>
            <w:tcW w:w="3825"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329"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827"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524"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88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24B0F" w:rsidRPr="005C76BB" w14:paraId="08E76AE4" w14:textId="77777777" w:rsidTr="00D63E2C">
        <w:tc>
          <w:tcPr>
            <w:tcW w:w="3825" w:type="dxa"/>
          </w:tcPr>
          <w:p w14:paraId="1315112B" w14:textId="58A0148E" w:rsidR="005C76BB" w:rsidRPr="005C76BB" w:rsidRDefault="00F24B0F" w:rsidP="00C34A5B">
            <w:pPr>
              <w:rPr>
                <w:rFonts w:ascii="Century Gothic" w:hAnsi="Century Gothic"/>
                <w:sz w:val="24"/>
              </w:rPr>
            </w:pPr>
            <w:r>
              <w:rPr>
                <w:rFonts w:ascii="Century Gothic" w:hAnsi="Century Gothic"/>
                <w:sz w:val="24"/>
              </w:rPr>
              <w:t>Professional Development</w:t>
            </w:r>
          </w:p>
          <w:p w14:paraId="2A406428" w14:textId="77777777" w:rsidR="005C76BB" w:rsidRPr="005C76BB" w:rsidRDefault="005C76BB" w:rsidP="00C34A5B">
            <w:pPr>
              <w:rPr>
                <w:rFonts w:ascii="Century Gothic" w:hAnsi="Century Gothic"/>
                <w:sz w:val="24"/>
              </w:rPr>
            </w:pPr>
          </w:p>
        </w:tc>
        <w:tc>
          <w:tcPr>
            <w:tcW w:w="3329" w:type="dxa"/>
          </w:tcPr>
          <w:p w14:paraId="034F1B97" w14:textId="5020267F" w:rsidR="005C76BB" w:rsidRPr="005C76BB" w:rsidRDefault="00F24B0F" w:rsidP="00C34A5B">
            <w:pPr>
              <w:rPr>
                <w:rFonts w:ascii="Century Gothic" w:hAnsi="Century Gothic"/>
                <w:sz w:val="24"/>
              </w:rPr>
            </w:pPr>
            <w:r>
              <w:rPr>
                <w:rFonts w:ascii="Century Gothic" w:hAnsi="Century Gothic"/>
                <w:sz w:val="24"/>
              </w:rPr>
              <w:t>Guidance Counselor</w:t>
            </w:r>
          </w:p>
        </w:tc>
        <w:tc>
          <w:tcPr>
            <w:tcW w:w="2827" w:type="dxa"/>
          </w:tcPr>
          <w:p w14:paraId="67133239" w14:textId="77777777" w:rsidR="005C76BB" w:rsidRDefault="00F24B0F" w:rsidP="00C34A5B">
            <w:pPr>
              <w:rPr>
                <w:rFonts w:ascii="Century Gothic" w:hAnsi="Century Gothic"/>
                <w:sz w:val="24"/>
              </w:rPr>
            </w:pPr>
            <w:r>
              <w:rPr>
                <w:rFonts w:ascii="Century Gothic" w:hAnsi="Century Gothic"/>
                <w:sz w:val="24"/>
              </w:rPr>
              <w:t>Sanford Harmony Kits</w:t>
            </w:r>
          </w:p>
          <w:p w14:paraId="0CE22728" w14:textId="40A0D8CF" w:rsidR="00F24B0F" w:rsidRPr="005C76BB" w:rsidRDefault="00F24B0F" w:rsidP="00C34A5B">
            <w:pPr>
              <w:rPr>
                <w:rFonts w:ascii="Century Gothic" w:hAnsi="Century Gothic"/>
                <w:sz w:val="24"/>
              </w:rPr>
            </w:pPr>
            <w:r>
              <w:rPr>
                <w:rFonts w:ascii="Century Gothic" w:hAnsi="Century Gothic"/>
                <w:sz w:val="24"/>
              </w:rPr>
              <w:t>SEL Standards</w:t>
            </w:r>
          </w:p>
        </w:tc>
        <w:tc>
          <w:tcPr>
            <w:tcW w:w="2524" w:type="dxa"/>
            <w:gridSpan w:val="2"/>
          </w:tcPr>
          <w:p w14:paraId="5B04DEF5" w14:textId="4CAD9677" w:rsidR="005C76BB" w:rsidRPr="005C76BB" w:rsidRDefault="00F24B0F" w:rsidP="00C34A5B">
            <w:pPr>
              <w:rPr>
                <w:rFonts w:ascii="Century Gothic" w:hAnsi="Century Gothic"/>
                <w:sz w:val="24"/>
              </w:rPr>
            </w:pPr>
            <w:r>
              <w:rPr>
                <w:rFonts w:ascii="Century Gothic" w:hAnsi="Century Gothic"/>
                <w:sz w:val="24"/>
              </w:rPr>
              <w:t xml:space="preserve">Sign </w:t>
            </w:r>
            <w:proofErr w:type="gramStart"/>
            <w:r>
              <w:rPr>
                <w:rFonts w:ascii="Century Gothic" w:hAnsi="Century Gothic"/>
                <w:sz w:val="24"/>
              </w:rPr>
              <w:t>In</w:t>
            </w:r>
            <w:proofErr w:type="gramEnd"/>
            <w:r>
              <w:rPr>
                <w:rFonts w:ascii="Century Gothic" w:hAnsi="Century Gothic"/>
                <w:sz w:val="24"/>
              </w:rPr>
              <w:t xml:space="preserve"> Sheets</w:t>
            </w:r>
          </w:p>
        </w:tc>
        <w:tc>
          <w:tcPr>
            <w:tcW w:w="1885" w:type="dxa"/>
          </w:tcPr>
          <w:p w14:paraId="64EA3B07" w14:textId="1F57FD92" w:rsidR="005C76BB" w:rsidRPr="005C76BB" w:rsidRDefault="00F24B0F" w:rsidP="00C34A5B">
            <w:pPr>
              <w:rPr>
                <w:rFonts w:ascii="Century Gothic" w:hAnsi="Century Gothic"/>
                <w:sz w:val="24"/>
              </w:rPr>
            </w:pPr>
            <w:r>
              <w:rPr>
                <w:rFonts w:ascii="Century Gothic" w:hAnsi="Century Gothic"/>
                <w:sz w:val="24"/>
              </w:rPr>
              <w:t>9/28/18</w:t>
            </w:r>
          </w:p>
        </w:tc>
      </w:tr>
      <w:tr w:rsidR="00F24B0F" w:rsidRPr="005C76BB" w14:paraId="01D92940" w14:textId="77777777" w:rsidTr="00D63E2C">
        <w:trPr>
          <w:trHeight w:val="478"/>
        </w:trPr>
        <w:tc>
          <w:tcPr>
            <w:tcW w:w="3825" w:type="dxa"/>
          </w:tcPr>
          <w:p w14:paraId="30FC5D28" w14:textId="70CA4A23" w:rsidR="005C76BB" w:rsidRPr="005C76BB" w:rsidRDefault="00F24B0F" w:rsidP="00C34A5B">
            <w:pPr>
              <w:rPr>
                <w:rFonts w:ascii="Century Gothic" w:hAnsi="Century Gothic"/>
                <w:sz w:val="24"/>
              </w:rPr>
            </w:pPr>
            <w:r>
              <w:rPr>
                <w:rFonts w:ascii="Century Gothic" w:hAnsi="Century Gothic"/>
                <w:sz w:val="24"/>
              </w:rPr>
              <w:t>Support Staff Meetings</w:t>
            </w:r>
          </w:p>
          <w:p w14:paraId="5C8EA770" w14:textId="77777777" w:rsidR="005C76BB" w:rsidRPr="005C76BB" w:rsidRDefault="005C76BB" w:rsidP="00C34A5B">
            <w:pPr>
              <w:rPr>
                <w:rFonts w:ascii="Century Gothic" w:hAnsi="Century Gothic"/>
                <w:sz w:val="24"/>
              </w:rPr>
            </w:pPr>
          </w:p>
        </w:tc>
        <w:tc>
          <w:tcPr>
            <w:tcW w:w="3329" w:type="dxa"/>
          </w:tcPr>
          <w:p w14:paraId="67BA60B5" w14:textId="1FCFED5D" w:rsidR="005C76BB" w:rsidRPr="005C76BB" w:rsidRDefault="00F24B0F" w:rsidP="00C34A5B">
            <w:pPr>
              <w:rPr>
                <w:rFonts w:ascii="Century Gothic" w:hAnsi="Century Gothic"/>
                <w:sz w:val="24"/>
              </w:rPr>
            </w:pPr>
            <w:r>
              <w:rPr>
                <w:rFonts w:ascii="Century Gothic" w:hAnsi="Century Gothic"/>
                <w:sz w:val="24"/>
              </w:rPr>
              <w:t>Guidance Counselor</w:t>
            </w:r>
          </w:p>
        </w:tc>
        <w:tc>
          <w:tcPr>
            <w:tcW w:w="2827" w:type="dxa"/>
          </w:tcPr>
          <w:p w14:paraId="741CE49B" w14:textId="38570CD5" w:rsidR="005C76BB" w:rsidRPr="005C76BB" w:rsidRDefault="00F24B0F" w:rsidP="00C34A5B">
            <w:pPr>
              <w:rPr>
                <w:rFonts w:ascii="Century Gothic" w:hAnsi="Century Gothic"/>
                <w:sz w:val="24"/>
              </w:rPr>
            </w:pPr>
            <w:r>
              <w:rPr>
                <w:rFonts w:ascii="Century Gothic" w:hAnsi="Century Gothic"/>
                <w:sz w:val="24"/>
              </w:rPr>
              <w:t>Updates</w:t>
            </w:r>
          </w:p>
        </w:tc>
        <w:tc>
          <w:tcPr>
            <w:tcW w:w="2524" w:type="dxa"/>
            <w:gridSpan w:val="2"/>
          </w:tcPr>
          <w:p w14:paraId="137AFAE2" w14:textId="42BB52E1" w:rsidR="005C76BB" w:rsidRPr="005C76BB" w:rsidRDefault="00F24B0F" w:rsidP="00C34A5B">
            <w:pPr>
              <w:rPr>
                <w:rFonts w:ascii="Century Gothic" w:hAnsi="Century Gothic"/>
                <w:sz w:val="24"/>
              </w:rPr>
            </w:pPr>
            <w:r>
              <w:rPr>
                <w:rFonts w:ascii="Century Gothic" w:hAnsi="Century Gothic"/>
                <w:sz w:val="24"/>
              </w:rPr>
              <w:t>Meeting Notes</w:t>
            </w:r>
          </w:p>
        </w:tc>
        <w:tc>
          <w:tcPr>
            <w:tcW w:w="1885" w:type="dxa"/>
          </w:tcPr>
          <w:p w14:paraId="6FF76B38" w14:textId="62748372" w:rsidR="005C76BB" w:rsidRPr="005C76BB" w:rsidRDefault="00F24B0F" w:rsidP="00C34A5B">
            <w:pPr>
              <w:rPr>
                <w:rFonts w:ascii="Century Gothic" w:hAnsi="Century Gothic"/>
                <w:sz w:val="24"/>
              </w:rPr>
            </w:pPr>
            <w:r>
              <w:rPr>
                <w:rFonts w:ascii="Century Gothic" w:hAnsi="Century Gothic"/>
                <w:sz w:val="24"/>
              </w:rPr>
              <w:t>6/4/19</w:t>
            </w:r>
          </w:p>
        </w:tc>
      </w:tr>
      <w:tr w:rsidR="00AA52FA" w:rsidRPr="005C76BB" w14:paraId="1B940C08" w14:textId="77777777" w:rsidTr="00F24B0F">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F24B0F" w:rsidRPr="005C76BB" w14:paraId="5DEE794F" w14:textId="77777777" w:rsidTr="00D63E2C">
        <w:trPr>
          <w:trHeight w:val="642"/>
        </w:trPr>
        <w:tc>
          <w:tcPr>
            <w:tcW w:w="3825"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329"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827"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524"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88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24B0F" w:rsidRPr="005C76BB" w14:paraId="39DC539F" w14:textId="77777777" w:rsidTr="00D63E2C">
        <w:tc>
          <w:tcPr>
            <w:tcW w:w="3825" w:type="dxa"/>
          </w:tcPr>
          <w:p w14:paraId="33DF8FE7" w14:textId="768F22D3" w:rsidR="005C76BB" w:rsidRPr="005C76BB" w:rsidRDefault="00F24B0F" w:rsidP="00C34A5B">
            <w:pPr>
              <w:rPr>
                <w:rFonts w:ascii="Century Gothic" w:hAnsi="Century Gothic"/>
                <w:sz w:val="24"/>
              </w:rPr>
            </w:pPr>
            <w:r>
              <w:rPr>
                <w:rFonts w:ascii="Century Gothic" w:hAnsi="Century Gothic"/>
                <w:sz w:val="24"/>
              </w:rPr>
              <w:t>Review of Behavior Data</w:t>
            </w:r>
          </w:p>
        </w:tc>
        <w:tc>
          <w:tcPr>
            <w:tcW w:w="3329" w:type="dxa"/>
          </w:tcPr>
          <w:p w14:paraId="22A04D76" w14:textId="0B6E6B33" w:rsidR="005C76BB" w:rsidRPr="005C76BB" w:rsidRDefault="00F24B0F" w:rsidP="00C34A5B">
            <w:pPr>
              <w:rPr>
                <w:rFonts w:ascii="Century Gothic" w:hAnsi="Century Gothic"/>
                <w:sz w:val="24"/>
              </w:rPr>
            </w:pPr>
            <w:r>
              <w:rPr>
                <w:rFonts w:ascii="Century Gothic" w:hAnsi="Century Gothic"/>
                <w:sz w:val="24"/>
              </w:rPr>
              <w:t>Assistant Principal</w:t>
            </w:r>
          </w:p>
        </w:tc>
        <w:tc>
          <w:tcPr>
            <w:tcW w:w="2827" w:type="dxa"/>
          </w:tcPr>
          <w:p w14:paraId="7AC878B6" w14:textId="719C3CFA" w:rsidR="005C76BB" w:rsidRPr="005C76BB" w:rsidRDefault="00F24B0F" w:rsidP="00C34A5B">
            <w:pPr>
              <w:rPr>
                <w:rFonts w:ascii="Century Gothic" w:hAnsi="Century Gothic"/>
                <w:sz w:val="24"/>
              </w:rPr>
            </w:pPr>
            <w:r>
              <w:rPr>
                <w:rFonts w:ascii="Century Gothic" w:hAnsi="Century Gothic"/>
                <w:sz w:val="24"/>
              </w:rPr>
              <w:t>BASIS and DMS</w:t>
            </w:r>
          </w:p>
        </w:tc>
        <w:tc>
          <w:tcPr>
            <w:tcW w:w="2524" w:type="dxa"/>
            <w:gridSpan w:val="2"/>
          </w:tcPr>
          <w:p w14:paraId="77CBDDF1" w14:textId="21BF2F89" w:rsidR="005C76BB" w:rsidRPr="005C76BB" w:rsidRDefault="00F24B0F" w:rsidP="00C34A5B">
            <w:pPr>
              <w:rPr>
                <w:rFonts w:ascii="Century Gothic" w:hAnsi="Century Gothic"/>
                <w:sz w:val="24"/>
              </w:rPr>
            </w:pPr>
            <w:r>
              <w:rPr>
                <w:rFonts w:ascii="Century Gothic" w:hAnsi="Century Gothic"/>
                <w:sz w:val="24"/>
              </w:rPr>
              <w:t>Meeting Notes</w:t>
            </w:r>
          </w:p>
        </w:tc>
        <w:tc>
          <w:tcPr>
            <w:tcW w:w="1885" w:type="dxa"/>
          </w:tcPr>
          <w:p w14:paraId="630E6241" w14:textId="4091AC5A" w:rsidR="005C76BB" w:rsidRPr="005C76BB" w:rsidRDefault="00F24B0F" w:rsidP="00C34A5B">
            <w:pPr>
              <w:rPr>
                <w:rFonts w:ascii="Century Gothic" w:hAnsi="Century Gothic"/>
                <w:sz w:val="24"/>
              </w:rPr>
            </w:pPr>
            <w:r>
              <w:rPr>
                <w:rFonts w:ascii="Century Gothic" w:hAnsi="Century Gothic"/>
                <w:sz w:val="24"/>
              </w:rPr>
              <w:t>Quarterly</w:t>
            </w:r>
          </w:p>
        </w:tc>
      </w:tr>
      <w:tr w:rsidR="00F24B0F" w:rsidRPr="005C76BB" w14:paraId="0E2F0CDC" w14:textId="77777777" w:rsidTr="00D63E2C">
        <w:trPr>
          <w:trHeight w:val="406"/>
        </w:trPr>
        <w:tc>
          <w:tcPr>
            <w:tcW w:w="3825" w:type="dxa"/>
          </w:tcPr>
          <w:p w14:paraId="6B32A318" w14:textId="05F2CF83" w:rsidR="00AA52FA" w:rsidRPr="005C76BB" w:rsidRDefault="00F24B0F" w:rsidP="0042332E">
            <w:pPr>
              <w:rPr>
                <w:rFonts w:ascii="Century Gothic" w:hAnsi="Century Gothic"/>
                <w:sz w:val="24"/>
              </w:rPr>
            </w:pPr>
            <w:r>
              <w:rPr>
                <w:rFonts w:ascii="Century Gothic" w:hAnsi="Century Gothic"/>
                <w:sz w:val="24"/>
              </w:rPr>
              <w:t>Review of Academic Data</w:t>
            </w:r>
          </w:p>
        </w:tc>
        <w:tc>
          <w:tcPr>
            <w:tcW w:w="3329" w:type="dxa"/>
          </w:tcPr>
          <w:p w14:paraId="10A7AF55" w14:textId="75A4071D" w:rsidR="00AA52FA" w:rsidRPr="005C76BB" w:rsidRDefault="00F24B0F" w:rsidP="0042332E">
            <w:pPr>
              <w:rPr>
                <w:rFonts w:ascii="Century Gothic" w:hAnsi="Century Gothic"/>
                <w:sz w:val="24"/>
              </w:rPr>
            </w:pPr>
            <w:r>
              <w:rPr>
                <w:rFonts w:ascii="Century Gothic" w:hAnsi="Century Gothic"/>
                <w:sz w:val="24"/>
              </w:rPr>
              <w:t>Leadership Team</w:t>
            </w:r>
          </w:p>
        </w:tc>
        <w:tc>
          <w:tcPr>
            <w:tcW w:w="2827" w:type="dxa"/>
          </w:tcPr>
          <w:p w14:paraId="0BFDFAAB" w14:textId="1B59DF03" w:rsidR="00AA52FA" w:rsidRPr="005C76BB" w:rsidRDefault="00F24B0F" w:rsidP="0042332E">
            <w:pPr>
              <w:rPr>
                <w:rFonts w:ascii="Century Gothic" w:hAnsi="Century Gothic"/>
                <w:sz w:val="24"/>
              </w:rPr>
            </w:pPr>
            <w:r>
              <w:rPr>
                <w:rFonts w:ascii="Century Gothic" w:hAnsi="Century Gothic"/>
                <w:sz w:val="24"/>
              </w:rPr>
              <w:t xml:space="preserve">BASIS, </w:t>
            </w:r>
            <w:proofErr w:type="spellStart"/>
            <w:r>
              <w:rPr>
                <w:rFonts w:ascii="Century Gothic" w:hAnsi="Century Gothic"/>
                <w:sz w:val="24"/>
              </w:rPr>
              <w:t>i</w:t>
            </w:r>
            <w:proofErr w:type="spellEnd"/>
            <w:r>
              <w:rPr>
                <w:rFonts w:ascii="Century Gothic" w:hAnsi="Century Gothic"/>
                <w:sz w:val="24"/>
              </w:rPr>
              <w:t>-Ready, District Dashboard</w:t>
            </w:r>
          </w:p>
        </w:tc>
        <w:tc>
          <w:tcPr>
            <w:tcW w:w="2524" w:type="dxa"/>
            <w:gridSpan w:val="2"/>
          </w:tcPr>
          <w:p w14:paraId="29861ABC" w14:textId="7BEA17AE" w:rsidR="00AA52FA" w:rsidRPr="005C76BB" w:rsidRDefault="00F24B0F" w:rsidP="0042332E">
            <w:pPr>
              <w:rPr>
                <w:rFonts w:ascii="Century Gothic" w:hAnsi="Century Gothic"/>
                <w:sz w:val="24"/>
              </w:rPr>
            </w:pPr>
            <w:r>
              <w:rPr>
                <w:rFonts w:ascii="Century Gothic" w:hAnsi="Century Gothic"/>
                <w:sz w:val="24"/>
              </w:rPr>
              <w:t>Meeting Notes</w:t>
            </w:r>
          </w:p>
        </w:tc>
        <w:tc>
          <w:tcPr>
            <w:tcW w:w="1885" w:type="dxa"/>
          </w:tcPr>
          <w:p w14:paraId="18BC6302" w14:textId="75D49F4C" w:rsidR="00AA52FA" w:rsidRPr="005C76BB" w:rsidRDefault="00F24B0F" w:rsidP="0042332E">
            <w:pPr>
              <w:rPr>
                <w:rFonts w:ascii="Century Gothic" w:hAnsi="Century Gothic"/>
                <w:sz w:val="24"/>
              </w:rPr>
            </w:pPr>
            <w:r>
              <w:rPr>
                <w:rFonts w:ascii="Century Gothic" w:hAnsi="Century Gothic"/>
                <w:sz w:val="24"/>
              </w:rPr>
              <w:t>Quarterly</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1124" w14:textId="77777777" w:rsidR="004B56EA" w:rsidRDefault="004B56EA" w:rsidP="0036007A">
      <w:pPr>
        <w:spacing w:after="0" w:line="240" w:lineRule="auto"/>
      </w:pPr>
      <w:r>
        <w:separator/>
      </w:r>
    </w:p>
  </w:endnote>
  <w:endnote w:type="continuationSeparator" w:id="0">
    <w:p w14:paraId="4E85DD95" w14:textId="77777777" w:rsidR="004B56EA" w:rsidRDefault="004B56EA"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0D1C53" w:rsidRPr="00402ADF" w:rsidRDefault="000D1C53"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Pr>
            <w:rFonts w:ascii="Century Gothic" w:hAnsi="Century Gothic"/>
            <w:b/>
            <w:noProof/>
            <w:sz w:val="20"/>
            <w:szCs w:val="20"/>
          </w:rPr>
          <w:t>5</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6F5B" w14:textId="77777777" w:rsidR="004B56EA" w:rsidRDefault="004B56EA" w:rsidP="0036007A">
      <w:pPr>
        <w:spacing w:after="0" w:line="240" w:lineRule="auto"/>
      </w:pPr>
      <w:r>
        <w:separator/>
      </w:r>
    </w:p>
  </w:footnote>
  <w:footnote w:type="continuationSeparator" w:id="0">
    <w:p w14:paraId="03AD1586" w14:textId="77777777" w:rsidR="004B56EA" w:rsidRDefault="004B56EA"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0D1C53" w:rsidRPr="00B36D69" w:rsidRDefault="000D1C53"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0D1C53" w:rsidRPr="00B36D69" w:rsidRDefault="000D1C53"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0D1C53" w:rsidRPr="00B36D69" w:rsidRDefault="000D1C53"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0D1C53" w:rsidRPr="00B36D69" w:rsidRDefault="000D1C53" w:rsidP="00B36D69">
    <w:pPr>
      <w:jc w:val="center"/>
      <w:rPr>
        <w:rStyle w:val="Emphasis"/>
        <w:sz w:val="24"/>
        <w:szCs w:val="24"/>
      </w:rPr>
    </w:pPr>
  </w:p>
  <w:p w14:paraId="4B458280" w14:textId="6FE1FF0A" w:rsidR="000D1C53" w:rsidRPr="00402ADF" w:rsidRDefault="000D1C53"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708A0"/>
    <w:rsid w:val="000A3DAE"/>
    <w:rsid w:val="000D1C53"/>
    <w:rsid w:val="000F4F27"/>
    <w:rsid w:val="0010459B"/>
    <w:rsid w:val="001676CF"/>
    <w:rsid w:val="001A0383"/>
    <w:rsid w:val="001A39E4"/>
    <w:rsid w:val="00237BBE"/>
    <w:rsid w:val="00253CAF"/>
    <w:rsid w:val="00254AC3"/>
    <w:rsid w:val="00264824"/>
    <w:rsid w:val="002660DA"/>
    <w:rsid w:val="002B27C5"/>
    <w:rsid w:val="00332408"/>
    <w:rsid w:val="0033304F"/>
    <w:rsid w:val="0036007A"/>
    <w:rsid w:val="003614CC"/>
    <w:rsid w:val="00365B91"/>
    <w:rsid w:val="00377894"/>
    <w:rsid w:val="00402ADF"/>
    <w:rsid w:val="00411473"/>
    <w:rsid w:val="00415041"/>
    <w:rsid w:val="0042332E"/>
    <w:rsid w:val="00444387"/>
    <w:rsid w:val="00462C0F"/>
    <w:rsid w:val="00483690"/>
    <w:rsid w:val="00485218"/>
    <w:rsid w:val="00490F0E"/>
    <w:rsid w:val="00493720"/>
    <w:rsid w:val="004B56EA"/>
    <w:rsid w:val="004F4DD8"/>
    <w:rsid w:val="005406AD"/>
    <w:rsid w:val="005A1B01"/>
    <w:rsid w:val="005B15B4"/>
    <w:rsid w:val="005C76BB"/>
    <w:rsid w:val="005D4A75"/>
    <w:rsid w:val="005E7C33"/>
    <w:rsid w:val="005F6DFB"/>
    <w:rsid w:val="00616348"/>
    <w:rsid w:val="00636BBC"/>
    <w:rsid w:val="0068671F"/>
    <w:rsid w:val="0073077E"/>
    <w:rsid w:val="00745ADA"/>
    <w:rsid w:val="00761EDE"/>
    <w:rsid w:val="00766CE6"/>
    <w:rsid w:val="007A6C10"/>
    <w:rsid w:val="007B56BB"/>
    <w:rsid w:val="007F089F"/>
    <w:rsid w:val="00804B23"/>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27AF8"/>
    <w:rsid w:val="00B36D69"/>
    <w:rsid w:val="00B51976"/>
    <w:rsid w:val="00B70D6E"/>
    <w:rsid w:val="00BC020A"/>
    <w:rsid w:val="00BE2425"/>
    <w:rsid w:val="00C006FC"/>
    <w:rsid w:val="00C2719B"/>
    <w:rsid w:val="00C34A5B"/>
    <w:rsid w:val="00C35246"/>
    <w:rsid w:val="00C83CD0"/>
    <w:rsid w:val="00CC085F"/>
    <w:rsid w:val="00D3798F"/>
    <w:rsid w:val="00D473D3"/>
    <w:rsid w:val="00D57662"/>
    <w:rsid w:val="00D63E2C"/>
    <w:rsid w:val="00DB799E"/>
    <w:rsid w:val="00E22619"/>
    <w:rsid w:val="00E46D62"/>
    <w:rsid w:val="00EC5CC0"/>
    <w:rsid w:val="00EE2964"/>
    <w:rsid w:val="00F21271"/>
    <w:rsid w:val="00F24B0F"/>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69918D3-DE3E-479D-B507-85DA0ACC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6633-09CF-44ED-94FA-F4F22EF9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Cindee D. Rubinstein</cp:lastModifiedBy>
  <cp:revision>5</cp:revision>
  <cp:lastPrinted>2018-08-07T18:12:00Z</cp:lastPrinted>
  <dcterms:created xsi:type="dcterms:W3CDTF">2018-09-18T12:42:00Z</dcterms:created>
  <dcterms:modified xsi:type="dcterms:W3CDTF">2018-11-16T14:58:00Z</dcterms:modified>
</cp:coreProperties>
</file>