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28" w:type="dxa"/>
        <w:tblLook w:val="04A0" w:firstRow="1" w:lastRow="0" w:firstColumn="1" w:lastColumn="0" w:noHBand="0" w:noVBand="1"/>
      </w:tblPr>
      <w:tblGrid>
        <w:gridCol w:w="3526"/>
        <w:gridCol w:w="2688"/>
        <w:gridCol w:w="3471"/>
        <w:gridCol w:w="411"/>
        <w:gridCol w:w="1606"/>
        <w:gridCol w:w="2688"/>
      </w:tblGrid>
      <w:tr w:rsidR="0036007A" w:rsidRPr="00402ADF" w14:paraId="23A6891A" w14:textId="77777777" w:rsidTr="16619022">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16619022">
        <w:tc>
          <w:tcPr>
            <w:tcW w:w="14328" w:type="dxa"/>
            <w:gridSpan w:val="6"/>
            <w:shd w:val="clear" w:color="auto" w:fill="FFE599" w:themeFill="accent4" w:themeFillTint="66"/>
          </w:tcPr>
          <w:p w14:paraId="69585BC7" w14:textId="0CE5AAB6" w:rsidR="00B36D69" w:rsidRPr="00B36D69" w:rsidRDefault="454E09DA" w:rsidP="454E09DA">
            <w:pPr>
              <w:tabs>
                <w:tab w:val="left" w:pos="5220"/>
                <w:tab w:val="center" w:pos="6369"/>
              </w:tabs>
              <w:rPr>
                <w:rFonts w:ascii="Century Gothic" w:hAnsi="Century Gothic"/>
                <w:b/>
                <w:bCs/>
              </w:rPr>
            </w:pPr>
            <w:r w:rsidRPr="454E09DA">
              <w:rPr>
                <w:rFonts w:ascii="Century Gothic" w:hAnsi="Century Gothic"/>
                <w:b/>
                <w:bCs/>
              </w:rPr>
              <w:t>Complete the school based information below.</w:t>
            </w:r>
          </w:p>
        </w:tc>
      </w:tr>
      <w:tr w:rsidR="00EE2964" w:rsidRPr="005C76BB" w14:paraId="0EC21781" w14:textId="77777777" w:rsidTr="16619022">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16619022">
        <w:trPr>
          <w:trHeight w:val="417"/>
        </w:trPr>
        <w:tc>
          <w:tcPr>
            <w:tcW w:w="9625" w:type="dxa"/>
            <w:gridSpan w:val="4"/>
          </w:tcPr>
          <w:p w14:paraId="470C6C68" w14:textId="5549083F" w:rsidR="00332408" w:rsidRPr="00C35246" w:rsidRDefault="454E09DA" w:rsidP="454E09DA">
            <w:pPr>
              <w:rPr>
                <w:rFonts w:ascii="Century Gothic" w:hAnsi="Century Gothic"/>
                <w:sz w:val="24"/>
                <w:szCs w:val="24"/>
              </w:rPr>
            </w:pPr>
            <w:r w:rsidRPr="454E09DA">
              <w:rPr>
                <w:rFonts w:ascii="Century Gothic" w:hAnsi="Century Gothic"/>
                <w:b/>
                <w:bCs/>
                <w:sz w:val="24"/>
                <w:szCs w:val="24"/>
              </w:rPr>
              <w:t>School</w:t>
            </w:r>
            <w:r w:rsidRPr="454E09DA">
              <w:rPr>
                <w:rFonts w:ascii="Century Gothic" w:hAnsi="Century Gothic"/>
                <w:sz w:val="24"/>
                <w:szCs w:val="24"/>
              </w:rPr>
              <w:t xml:space="preserve">: </w:t>
            </w:r>
            <w:r w:rsidRPr="454E09DA">
              <w:rPr>
                <w:rFonts w:ascii="Century Gothic" w:hAnsi="Century Gothic"/>
                <w:b/>
                <w:bCs/>
                <w:sz w:val="24"/>
                <w:szCs w:val="24"/>
              </w:rPr>
              <w:t>Nova High School</w:t>
            </w:r>
          </w:p>
        </w:tc>
        <w:tc>
          <w:tcPr>
            <w:tcW w:w="4703" w:type="dxa"/>
            <w:gridSpan w:val="2"/>
          </w:tcPr>
          <w:p w14:paraId="42A7A2A1" w14:textId="7A7F6A8D" w:rsidR="0036007A" w:rsidRPr="00C35246" w:rsidRDefault="454E09DA" w:rsidP="454E09DA">
            <w:pPr>
              <w:rPr>
                <w:rFonts w:ascii="Century Gothic" w:hAnsi="Century Gothic"/>
                <w:b/>
                <w:bCs/>
                <w:sz w:val="24"/>
                <w:szCs w:val="24"/>
              </w:rPr>
            </w:pPr>
            <w:r w:rsidRPr="454E09DA">
              <w:rPr>
                <w:rFonts w:ascii="Century Gothic" w:hAnsi="Century Gothic"/>
                <w:b/>
                <w:bCs/>
                <w:sz w:val="24"/>
                <w:szCs w:val="24"/>
              </w:rPr>
              <w:t>School Year: 2018-2019</w:t>
            </w:r>
          </w:p>
        </w:tc>
      </w:tr>
      <w:tr w:rsidR="00332408" w:rsidRPr="005C76BB" w14:paraId="5121644A" w14:textId="77777777" w:rsidTr="16619022">
        <w:trPr>
          <w:trHeight w:val="417"/>
        </w:trPr>
        <w:tc>
          <w:tcPr>
            <w:tcW w:w="9625" w:type="dxa"/>
            <w:gridSpan w:val="4"/>
          </w:tcPr>
          <w:p w14:paraId="4E473C07" w14:textId="24B0EE33" w:rsidR="00332408" w:rsidRPr="00332408" w:rsidRDefault="454E09DA" w:rsidP="454E09DA">
            <w:pPr>
              <w:rPr>
                <w:rFonts w:ascii="Century Gothic" w:hAnsi="Century Gothic"/>
                <w:b/>
                <w:bCs/>
                <w:sz w:val="24"/>
                <w:szCs w:val="24"/>
              </w:rPr>
            </w:pPr>
            <w:r w:rsidRPr="454E09DA">
              <w:rPr>
                <w:rFonts w:ascii="Century Gothic" w:hAnsi="Century Gothic"/>
                <w:b/>
                <w:bCs/>
                <w:sz w:val="24"/>
                <w:szCs w:val="24"/>
              </w:rPr>
              <w:t>Principal: Dr. John R. LaCasse</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16619022">
        <w:tc>
          <w:tcPr>
            <w:tcW w:w="14328" w:type="dxa"/>
            <w:gridSpan w:val="6"/>
          </w:tcPr>
          <w:p w14:paraId="71115BA3" w14:textId="743F18FC" w:rsidR="00332408" w:rsidRPr="00332408" w:rsidRDefault="03A42691" w:rsidP="03A42691">
            <w:pPr>
              <w:rPr>
                <w:rFonts w:ascii="Century Gothic" w:hAnsi="Century Gothic"/>
                <w:b/>
                <w:bCs/>
                <w:sz w:val="24"/>
                <w:szCs w:val="24"/>
              </w:rPr>
            </w:pPr>
            <w:r w:rsidRPr="03A42691">
              <w:rPr>
                <w:rFonts w:ascii="Century Gothic" w:hAnsi="Century Gothic"/>
                <w:b/>
                <w:bCs/>
                <w:sz w:val="24"/>
                <w:szCs w:val="24"/>
              </w:rPr>
              <w:t>Cadre Director: Michael Ramirez</w:t>
            </w:r>
          </w:p>
        </w:tc>
      </w:tr>
      <w:tr w:rsidR="0036007A" w:rsidRPr="005C76BB" w14:paraId="1587C81D" w14:textId="77777777" w:rsidTr="16619022">
        <w:tc>
          <w:tcPr>
            <w:tcW w:w="14328" w:type="dxa"/>
            <w:gridSpan w:val="6"/>
          </w:tcPr>
          <w:p w14:paraId="16A18CEB" w14:textId="1E4DB190" w:rsidR="00332408" w:rsidRPr="006B0BB7" w:rsidRDefault="16619022" w:rsidP="16619022">
            <w:pPr>
              <w:rPr>
                <w:rFonts w:ascii="Century Gothic" w:hAnsi="Century Gothic"/>
                <w:b/>
                <w:bCs/>
                <w:sz w:val="24"/>
                <w:szCs w:val="24"/>
              </w:rPr>
            </w:pPr>
            <w:r w:rsidRPr="006B0BB7">
              <w:rPr>
                <w:rFonts w:ascii="Century Gothic" w:hAnsi="Century Gothic"/>
                <w:b/>
                <w:bCs/>
                <w:sz w:val="24"/>
                <w:szCs w:val="24"/>
              </w:rPr>
              <w:t>School Mission:</w:t>
            </w:r>
            <w:r w:rsidR="006B0BB7" w:rsidRPr="006B0BB7">
              <w:rPr>
                <w:rFonts w:ascii="Century Gothic" w:hAnsi="Century Gothic"/>
                <w:b/>
                <w:bCs/>
                <w:sz w:val="24"/>
                <w:szCs w:val="24"/>
              </w:rPr>
              <w:t xml:space="preserve"> </w:t>
            </w:r>
            <w:r w:rsidR="006B0BB7" w:rsidRPr="006B0BB7">
              <w:rPr>
                <w:color w:val="000000"/>
                <w:sz w:val="26"/>
                <w:szCs w:val="26"/>
                <w:shd w:val="clear" w:color="auto" w:fill="FFFFFF"/>
              </w:rPr>
              <w:t>Nova High School is committed to cultivating a personalized learning model through innovative teaching and evolving educational technologies to prepare students for college and career success.  The Nova High School learning experience will provide students with an individualized, rigorous and engaging instructional model.</w:t>
            </w:r>
          </w:p>
          <w:p w14:paraId="7BA79944" w14:textId="77777777" w:rsidR="00FC05D1" w:rsidRPr="006B0BB7" w:rsidRDefault="00FC05D1" w:rsidP="0036007A">
            <w:pPr>
              <w:rPr>
                <w:rFonts w:ascii="Century Gothic" w:hAnsi="Century Gothic"/>
                <w:b/>
                <w:sz w:val="24"/>
              </w:rPr>
            </w:pPr>
          </w:p>
          <w:p w14:paraId="49C13E81" w14:textId="718ECCA1" w:rsidR="0036007A" w:rsidRPr="006B0BB7" w:rsidRDefault="0036007A" w:rsidP="00FC05D1">
            <w:pPr>
              <w:rPr>
                <w:rFonts w:ascii="Palatino" w:hAnsi="Palatino" w:cs="Arial"/>
                <w:color w:val="262626"/>
                <w:sz w:val="24"/>
                <w:szCs w:val="24"/>
              </w:rPr>
            </w:pPr>
          </w:p>
        </w:tc>
      </w:tr>
      <w:tr w:rsidR="00332408" w:rsidRPr="005C76BB" w14:paraId="35F32D34" w14:textId="77777777" w:rsidTr="16619022">
        <w:tc>
          <w:tcPr>
            <w:tcW w:w="14328" w:type="dxa"/>
            <w:gridSpan w:val="6"/>
          </w:tcPr>
          <w:p w14:paraId="0E4D2EC2" w14:textId="442C01A5" w:rsidR="00332408" w:rsidRPr="006B0BB7" w:rsidRDefault="16619022" w:rsidP="16619022">
            <w:pPr>
              <w:rPr>
                <w:rFonts w:ascii="Century Gothic" w:hAnsi="Century Gothic"/>
              </w:rPr>
            </w:pPr>
            <w:r w:rsidRPr="006B0BB7">
              <w:rPr>
                <w:rFonts w:ascii="Century Gothic" w:hAnsi="Century Gothic"/>
                <w:b/>
                <w:bCs/>
                <w:sz w:val="24"/>
                <w:szCs w:val="24"/>
              </w:rPr>
              <w:t>School Vision:</w:t>
            </w:r>
            <w:r w:rsidRPr="006B0BB7">
              <w:rPr>
                <w:rFonts w:ascii="Century Gothic" w:hAnsi="Century Gothic"/>
              </w:rPr>
              <w:t xml:space="preserve"> </w:t>
            </w:r>
            <w:r w:rsidR="006B0BB7" w:rsidRPr="006B0BB7">
              <w:rPr>
                <w:color w:val="000000"/>
                <w:sz w:val="26"/>
                <w:szCs w:val="26"/>
              </w:rPr>
              <w:t>Nova High School is committed to cultivating a personalized learning model through innovative teaching and evolving educational technologies to prepare students for college and career success.</w:t>
            </w:r>
          </w:p>
          <w:p w14:paraId="42077C1A" w14:textId="77777777" w:rsidR="00332408" w:rsidRPr="006B0BB7" w:rsidRDefault="00332408" w:rsidP="00332408">
            <w:pPr>
              <w:rPr>
                <w:rFonts w:ascii="Palatino" w:hAnsi="Palatino"/>
                <w:sz w:val="24"/>
                <w:szCs w:val="24"/>
              </w:rPr>
            </w:pPr>
          </w:p>
          <w:p w14:paraId="6DB0E2A1" w14:textId="779A3276" w:rsidR="00332408" w:rsidRPr="006B0BB7" w:rsidRDefault="00332408" w:rsidP="00332408">
            <w:pPr>
              <w:rPr>
                <w:rFonts w:ascii="Century Gothic" w:hAnsi="Century Gothic"/>
                <w:b/>
                <w:sz w:val="24"/>
              </w:rPr>
            </w:pPr>
          </w:p>
        </w:tc>
      </w:tr>
      <w:tr w:rsidR="0036007A" w:rsidRPr="00AA52FA" w14:paraId="0D6EE678" w14:textId="77777777" w:rsidTr="16619022">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16619022">
        <w:trPr>
          <w:trHeight w:val="674"/>
        </w:trPr>
        <w:tc>
          <w:tcPr>
            <w:tcW w:w="14328" w:type="dxa"/>
            <w:gridSpan w:val="6"/>
            <w:vAlign w:val="center"/>
          </w:tcPr>
          <w:p w14:paraId="728C4562" w14:textId="41188F4D" w:rsidR="000A3DAE" w:rsidRPr="00C35246" w:rsidRDefault="454E09DA" w:rsidP="454E09DA">
            <w:pPr>
              <w:rPr>
                <w:rFonts w:ascii="Century Gothic" w:hAnsi="Century Gothic"/>
                <w:b/>
                <w:bCs/>
                <w:sz w:val="24"/>
                <w:szCs w:val="24"/>
              </w:rPr>
            </w:pPr>
            <w:r w:rsidRPr="454E09DA">
              <w:rPr>
                <w:rFonts w:ascii="Century Gothic" w:hAnsi="Century Gothic"/>
                <w:b/>
                <w:bCs/>
                <w:sz w:val="24"/>
                <w:szCs w:val="24"/>
              </w:rPr>
              <w:t>Name: Alin Andre                                                                                                              SEL Liaison-Director of School Counseling</w:t>
            </w:r>
          </w:p>
        </w:tc>
      </w:tr>
      <w:tr w:rsidR="0036007A" w:rsidRPr="005C76BB" w14:paraId="3E902354" w14:textId="77777777" w:rsidTr="16619022">
        <w:trPr>
          <w:trHeight w:val="674"/>
        </w:trPr>
        <w:tc>
          <w:tcPr>
            <w:tcW w:w="14328" w:type="dxa"/>
            <w:gridSpan w:val="6"/>
            <w:vAlign w:val="center"/>
          </w:tcPr>
          <w:p w14:paraId="09FCB3F3" w14:textId="1F12A00E" w:rsidR="0036007A" w:rsidRPr="00C35246" w:rsidRDefault="454E09DA" w:rsidP="454E09DA">
            <w:pPr>
              <w:rPr>
                <w:rFonts w:ascii="Century Gothic" w:hAnsi="Century Gothic"/>
                <w:b/>
                <w:bCs/>
                <w:sz w:val="24"/>
                <w:szCs w:val="24"/>
              </w:rPr>
            </w:pPr>
            <w:r w:rsidRPr="454E09DA">
              <w:rPr>
                <w:rFonts w:ascii="Century Gothic" w:hAnsi="Century Gothic"/>
                <w:b/>
                <w:bCs/>
                <w:sz w:val="24"/>
                <w:szCs w:val="24"/>
              </w:rPr>
              <w:t>Name: Christine Sexton                                                                                                    Assistant Principal</w:t>
            </w:r>
          </w:p>
        </w:tc>
      </w:tr>
      <w:tr w:rsidR="0036007A" w:rsidRPr="005C76BB" w14:paraId="61E9097C" w14:textId="77777777" w:rsidTr="16619022">
        <w:trPr>
          <w:trHeight w:val="674"/>
        </w:trPr>
        <w:tc>
          <w:tcPr>
            <w:tcW w:w="14328" w:type="dxa"/>
            <w:gridSpan w:val="6"/>
            <w:vAlign w:val="center"/>
          </w:tcPr>
          <w:p w14:paraId="3AA8343E" w14:textId="1C74D80F" w:rsidR="0036007A" w:rsidRPr="00C35246" w:rsidRDefault="454E09DA" w:rsidP="454E09DA">
            <w:pPr>
              <w:rPr>
                <w:rFonts w:ascii="Century Gothic" w:hAnsi="Century Gothic"/>
                <w:b/>
                <w:bCs/>
                <w:sz w:val="24"/>
                <w:szCs w:val="24"/>
              </w:rPr>
            </w:pPr>
            <w:r w:rsidRPr="454E09DA">
              <w:rPr>
                <w:rFonts w:ascii="Century Gothic" w:hAnsi="Century Gothic"/>
                <w:b/>
                <w:bCs/>
                <w:sz w:val="24"/>
                <w:szCs w:val="24"/>
              </w:rPr>
              <w:t>Name: Joshua Bishop                                                                                                       Curriculum Leader-Unified Arts</w:t>
            </w:r>
          </w:p>
        </w:tc>
      </w:tr>
      <w:tr w:rsidR="0036007A" w:rsidRPr="005C76BB" w14:paraId="457BFB41" w14:textId="77777777" w:rsidTr="16619022">
        <w:trPr>
          <w:trHeight w:val="674"/>
        </w:trPr>
        <w:tc>
          <w:tcPr>
            <w:tcW w:w="14328" w:type="dxa"/>
            <w:gridSpan w:val="6"/>
            <w:vAlign w:val="center"/>
          </w:tcPr>
          <w:p w14:paraId="441DC784" w14:textId="24510A65" w:rsidR="0036007A" w:rsidRPr="00C35246" w:rsidRDefault="454E09DA" w:rsidP="454E09DA">
            <w:pPr>
              <w:rPr>
                <w:rFonts w:ascii="Century Gothic" w:hAnsi="Century Gothic"/>
                <w:b/>
                <w:bCs/>
                <w:sz w:val="24"/>
                <w:szCs w:val="24"/>
              </w:rPr>
            </w:pPr>
            <w:r w:rsidRPr="454E09DA">
              <w:rPr>
                <w:rFonts w:ascii="Century Gothic" w:hAnsi="Century Gothic"/>
                <w:b/>
                <w:bCs/>
                <w:sz w:val="24"/>
                <w:szCs w:val="24"/>
              </w:rPr>
              <w:t>Name: Errol Forbes                                                                                                            Teacher/ MTL Faculty Sponsor</w:t>
            </w:r>
          </w:p>
        </w:tc>
      </w:tr>
      <w:tr w:rsidR="00C35246" w:rsidRPr="005C76BB" w14:paraId="247A998E" w14:textId="77777777" w:rsidTr="16619022">
        <w:trPr>
          <w:trHeight w:val="674"/>
        </w:trPr>
        <w:tc>
          <w:tcPr>
            <w:tcW w:w="14328" w:type="dxa"/>
            <w:gridSpan w:val="6"/>
            <w:vAlign w:val="center"/>
          </w:tcPr>
          <w:p w14:paraId="3E5A2CEF" w14:textId="1EE7E956" w:rsidR="00C35246" w:rsidRPr="00C35246" w:rsidRDefault="454E09DA" w:rsidP="454E09DA">
            <w:pPr>
              <w:rPr>
                <w:rFonts w:ascii="Century Gothic" w:hAnsi="Century Gothic"/>
                <w:b/>
                <w:bCs/>
                <w:sz w:val="24"/>
                <w:szCs w:val="24"/>
              </w:rPr>
            </w:pPr>
            <w:r w:rsidRPr="454E09DA">
              <w:rPr>
                <w:rFonts w:ascii="Century Gothic" w:hAnsi="Century Gothic"/>
                <w:b/>
                <w:bCs/>
                <w:sz w:val="24"/>
                <w:szCs w:val="24"/>
              </w:rPr>
              <w:lastRenderedPageBreak/>
              <w:t>Name: Percita Goedschalk                                                                                             Co-Curriculum Leader- Science</w:t>
            </w:r>
          </w:p>
        </w:tc>
      </w:tr>
      <w:tr w:rsidR="00B36D69" w:rsidRPr="005C76BB" w14:paraId="0A6A861B" w14:textId="77777777" w:rsidTr="16619022">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16619022">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16619022">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16619022">
        <w:tc>
          <w:tcPr>
            <w:tcW w:w="14328" w:type="dxa"/>
            <w:gridSpan w:val="6"/>
            <w:shd w:val="clear" w:color="auto" w:fill="D9D9D9" w:themeFill="background1" w:themeFillShade="D9"/>
          </w:tcPr>
          <w:p w14:paraId="1B4ED31C" w14:textId="214E3E3A" w:rsidR="002B27C5" w:rsidRDefault="454E09DA" w:rsidP="454E09DA">
            <w:pPr>
              <w:pStyle w:val="ListParagraph"/>
              <w:numPr>
                <w:ilvl w:val="1"/>
                <w:numId w:val="1"/>
              </w:numPr>
              <w:rPr>
                <w:sz w:val="24"/>
                <w:szCs w:val="24"/>
              </w:rPr>
            </w:pPr>
            <w:r w:rsidRPr="454E09DA">
              <w:rPr>
                <w:rFonts w:ascii="Century Gothic" w:hAnsi="Century Gothic"/>
                <w:b/>
                <w:bCs/>
                <w:sz w:val="24"/>
                <w:szCs w:val="24"/>
              </w:rPr>
              <w:t>Response to Intervention (RTI)</w:t>
            </w:r>
          </w:p>
          <w:p w14:paraId="3267E130" w14:textId="0F158004" w:rsidR="002B27C5" w:rsidRDefault="454E09DA" w:rsidP="454E09DA">
            <w:pPr>
              <w:pStyle w:val="ListParagraph"/>
              <w:numPr>
                <w:ilvl w:val="1"/>
                <w:numId w:val="1"/>
              </w:numPr>
              <w:rPr>
                <w:sz w:val="24"/>
                <w:szCs w:val="24"/>
              </w:rPr>
            </w:pPr>
            <w:r w:rsidRPr="454E09DA">
              <w:rPr>
                <w:rFonts w:ascii="Century Gothic" w:hAnsi="Century Gothic"/>
                <w:b/>
                <w:bCs/>
                <w:sz w:val="24"/>
                <w:szCs w:val="24"/>
              </w:rPr>
              <w:t>Personalization for Academic and Social Learning (PASL)</w:t>
            </w:r>
          </w:p>
          <w:p w14:paraId="0EBC7CD2" w14:textId="27BE71BB" w:rsidR="002B27C5" w:rsidRDefault="454E09DA" w:rsidP="454E09DA">
            <w:pPr>
              <w:pStyle w:val="ListParagraph"/>
              <w:numPr>
                <w:ilvl w:val="1"/>
                <w:numId w:val="1"/>
              </w:numPr>
              <w:rPr>
                <w:sz w:val="24"/>
                <w:szCs w:val="24"/>
              </w:rPr>
            </w:pPr>
            <w:r w:rsidRPr="454E09DA">
              <w:rPr>
                <w:rFonts w:ascii="Century Gothic" w:hAnsi="Century Gothic"/>
                <w:b/>
                <w:bCs/>
                <w:sz w:val="24"/>
                <w:szCs w:val="24"/>
              </w:rPr>
              <w:t xml:space="preserve">Sandy Hook Promise </w:t>
            </w:r>
          </w:p>
          <w:p w14:paraId="48B92E00" w14:textId="2D48AA1A" w:rsidR="002B27C5" w:rsidRPr="002B27C5" w:rsidRDefault="454E09DA" w:rsidP="454E09DA">
            <w:pPr>
              <w:pStyle w:val="ListParagraph"/>
              <w:numPr>
                <w:ilvl w:val="1"/>
                <w:numId w:val="1"/>
              </w:numPr>
              <w:rPr>
                <w:sz w:val="24"/>
                <w:szCs w:val="24"/>
              </w:rPr>
            </w:pPr>
            <w:r w:rsidRPr="454E09DA">
              <w:rPr>
                <w:rFonts w:ascii="Century Gothic" w:hAnsi="Century Gothic"/>
                <w:b/>
                <w:bCs/>
                <w:sz w:val="24"/>
                <w:szCs w:val="24"/>
              </w:rPr>
              <w:t>Mentoring Tomorrow’s Leaders (MTL)</w:t>
            </w:r>
          </w:p>
          <w:p w14:paraId="27EAFB84" w14:textId="57A1830C" w:rsidR="454E09DA" w:rsidRDefault="454E09DA" w:rsidP="454E09DA">
            <w:pPr>
              <w:pStyle w:val="ListParagraph"/>
              <w:numPr>
                <w:ilvl w:val="1"/>
                <w:numId w:val="1"/>
              </w:numPr>
              <w:rPr>
                <w:sz w:val="24"/>
                <w:szCs w:val="24"/>
              </w:rPr>
            </w:pPr>
            <w:r w:rsidRPr="454E09DA">
              <w:rPr>
                <w:rFonts w:ascii="Century Gothic" w:hAnsi="Century Gothic"/>
                <w:b/>
                <w:bCs/>
                <w:sz w:val="24"/>
                <w:szCs w:val="24"/>
              </w:rPr>
              <w:t>SWAP (Sisters with A Purpose)</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16619022">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16619022">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16619022">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16619022">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454E09DA">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454E09DA">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454E09DA">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14B2F039"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Introduction of the sandy Hook Promise program and Start with Hello” activity.</w:t>
                  </w:r>
                </w:p>
                <w:p w14:paraId="3CC18AD2" w14:textId="638AF997" w:rsidR="454E09DA" w:rsidRDefault="454E09DA" w:rsidP="454E09DA">
                  <w:pPr>
                    <w:rPr>
                      <w:rFonts w:ascii="Century Gothic" w:hAnsi="Century Gothic"/>
                      <w:b/>
                      <w:bCs/>
                      <w:sz w:val="24"/>
                      <w:szCs w:val="24"/>
                    </w:rPr>
                  </w:pPr>
                </w:p>
                <w:p w14:paraId="1D78C60C" w14:textId="154F324A" w:rsidR="454E09DA" w:rsidRDefault="454E09DA" w:rsidP="454E09DA">
                  <w:pPr>
                    <w:rPr>
                      <w:rFonts w:ascii="Century Gothic" w:hAnsi="Century Gothic"/>
                      <w:b/>
                      <w:bCs/>
                      <w:sz w:val="24"/>
                      <w:szCs w:val="24"/>
                    </w:rPr>
                  </w:pPr>
                  <w:r w:rsidRPr="454E09DA">
                    <w:rPr>
                      <w:rFonts w:ascii="Century Gothic" w:hAnsi="Century Gothic"/>
                      <w:b/>
                      <w:bCs/>
                      <w:sz w:val="24"/>
                      <w:szCs w:val="24"/>
                    </w:rPr>
                    <w:t>Small Group Counseling</w:t>
                  </w:r>
                </w:p>
                <w:p w14:paraId="3167DF5B" w14:textId="531F6AAA" w:rsidR="454E09DA" w:rsidRDefault="454E09DA" w:rsidP="454E09DA">
                  <w:pPr>
                    <w:rPr>
                      <w:rFonts w:ascii="Century Gothic" w:hAnsi="Century Gothic"/>
                      <w:b/>
                      <w:bCs/>
                      <w:sz w:val="24"/>
                      <w:szCs w:val="24"/>
                    </w:rPr>
                  </w:pPr>
                </w:p>
                <w:p w14:paraId="2FBD77FE" w14:textId="0275876A" w:rsidR="454E09DA" w:rsidRDefault="454E09DA" w:rsidP="454E09DA">
                  <w:pPr>
                    <w:rPr>
                      <w:rFonts w:ascii="Century Gothic" w:hAnsi="Century Gothic"/>
                      <w:b/>
                      <w:bCs/>
                      <w:sz w:val="24"/>
                      <w:szCs w:val="24"/>
                    </w:rPr>
                  </w:pPr>
                  <w:r w:rsidRPr="454E09DA">
                    <w:rPr>
                      <w:rFonts w:ascii="Century Gothic" w:hAnsi="Century Gothic"/>
                      <w:b/>
                      <w:bCs/>
                      <w:sz w:val="24"/>
                      <w:szCs w:val="24"/>
                    </w:rPr>
                    <w:t>Response to Intervention Multi-tiered Systems of Support (RTI/MTSS)</w:t>
                  </w:r>
                </w:p>
                <w:p w14:paraId="2A48F3AC" w14:textId="6D600BB7" w:rsidR="454E09DA" w:rsidRDefault="454E09DA" w:rsidP="454E09DA">
                  <w:pPr>
                    <w:rPr>
                      <w:rFonts w:ascii="Century Gothic" w:hAnsi="Century Gothic"/>
                      <w:b/>
                      <w:bCs/>
                      <w:sz w:val="24"/>
                      <w:szCs w:val="24"/>
                    </w:rPr>
                  </w:pPr>
                </w:p>
                <w:p w14:paraId="3860E2BF" w14:textId="4E642C8F" w:rsidR="454E09DA" w:rsidRDefault="454E09DA" w:rsidP="454E09DA">
                  <w:pPr>
                    <w:rPr>
                      <w:rFonts w:ascii="Century Gothic" w:hAnsi="Century Gothic"/>
                      <w:b/>
                      <w:bCs/>
                      <w:sz w:val="24"/>
                      <w:szCs w:val="24"/>
                    </w:rPr>
                  </w:pPr>
                  <w:r w:rsidRPr="454E09DA">
                    <w:rPr>
                      <w:rFonts w:ascii="Century Gothic" w:hAnsi="Century Gothic"/>
                      <w:b/>
                      <w:bCs/>
                      <w:sz w:val="24"/>
                      <w:szCs w:val="24"/>
                    </w:rPr>
                    <w:lastRenderedPageBreak/>
                    <w:t>Feel Good Fridays Emotional Support Lesson Plan</w:t>
                  </w: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454E09DA">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727EEDD3"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Individual counseling with students while implementing Personalization for Academic and Social Learning strategies in study hall/personalization classes</w:t>
                  </w:r>
                </w:p>
                <w:p w14:paraId="774E43D7" w14:textId="77777777" w:rsidR="00C35246" w:rsidRPr="005C76BB" w:rsidRDefault="00C35246" w:rsidP="00C35246">
                  <w:pPr>
                    <w:rPr>
                      <w:rFonts w:ascii="Century Gothic" w:hAnsi="Century Gothic"/>
                      <w:sz w:val="24"/>
                    </w:rPr>
                  </w:pP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454E09DA">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3DA36C3A"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Academic, Social/Emotional, and Career counseling with students throughout the school year, while incorporating continuous monitoring.</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454E09DA">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454E09DA">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454E09DA">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21C30B57"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 Strategies: Sandy Hook Promise Initiative- “Start with Hello”</w:t>
                  </w:r>
                </w:p>
                <w:p w14:paraId="75CA16E4" w14:textId="189FF230" w:rsidR="454E09DA" w:rsidRDefault="454E09DA" w:rsidP="454E09DA">
                  <w:pPr>
                    <w:rPr>
                      <w:rFonts w:ascii="Century Gothic" w:hAnsi="Century Gothic"/>
                      <w:b/>
                      <w:bCs/>
                      <w:sz w:val="24"/>
                      <w:szCs w:val="24"/>
                    </w:rPr>
                  </w:pPr>
                  <w:r w:rsidRPr="454E09DA">
                    <w:rPr>
                      <w:rFonts w:ascii="Century Gothic" w:hAnsi="Century Gothic"/>
                      <w:b/>
                      <w:bCs/>
                      <w:sz w:val="24"/>
                      <w:szCs w:val="24"/>
                    </w:rPr>
                    <w:t>HOPE Sunshine Club</w:t>
                  </w:r>
                </w:p>
                <w:p w14:paraId="15DD1BA6" w14:textId="687AC6CC" w:rsidR="454E09DA" w:rsidRDefault="454E09DA" w:rsidP="454E09DA">
                  <w:pPr>
                    <w:rPr>
                      <w:rFonts w:ascii="Century Gothic" w:hAnsi="Century Gothic"/>
                      <w:b/>
                      <w:bCs/>
                      <w:sz w:val="24"/>
                      <w:szCs w:val="24"/>
                    </w:rPr>
                  </w:pPr>
                  <w:r w:rsidRPr="454E09DA">
                    <w:rPr>
                      <w:rFonts w:ascii="Century Gothic" w:hAnsi="Century Gothic"/>
                      <w:b/>
                      <w:bCs/>
                      <w:sz w:val="24"/>
                      <w:szCs w:val="24"/>
                    </w:rPr>
                    <w:t>Best Buddies</w:t>
                  </w:r>
                </w:p>
                <w:p w14:paraId="5AE5F297" w14:textId="647A4611" w:rsidR="454E09DA" w:rsidRDefault="454E09DA" w:rsidP="454E09DA">
                  <w:pPr>
                    <w:rPr>
                      <w:rFonts w:ascii="Century Gothic" w:hAnsi="Century Gothic"/>
                      <w:b/>
                      <w:bCs/>
                      <w:sz w:val="24"/>
                      <w:szCs w:val="24"/>
                    </w:rPr>
                  </w:pPr>
                  <w:r w:rsidRPr="454E09DA">
                    <w:rPr>
                      <w:rFonts w:ascii="Century Gothic" w:hAnsi="Century Gothic"/>
                      <w:b/>
                      <w:bCs/>
                      <w:sz w:val="24"/>
                      <w:szCs w:val="24"/>
                    </w:rPr>
                    <w:t>GSA</w:t>
                  </w:r>
                </w:p>
                <w:p w14:paraId="09F1AFF8" w14:textId="77777777" w:rsidR="00C35246" w:rsidRPr="005C76BB" w:rsidRDefault="00C35246" w:rsidP="00C35246">
                  <w:pPr>
                    <w:rPr>
                      <w:rFonts w:ascii="Century Gothic" w:hAnsi="Century Gothic"/>
                      <w:b/>
                      <w:sz w:val="24"/>
                    </w:rPr>
                  </w:pP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454E09DA">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7F44B07D" w14:textId="2910BA8B"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Instruction embedded in a manner that is inclusive to all students across all subjects.</w:t>
                  </w:r>
                </w:p>
                <w:p w14:paraId="29517D61" w14:textId="1B9E0E14"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Classroom Guidance</w:t>
                  </w:r>
                </w:p>
                <w:p w14:paraId="01BDA4AE" w14:textId="79A29280"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Mobile Guidance</w:t>
                  </w:r>
                </w:p>
                <w:p w14:paraId="242988F1" w14:textId="60AB16A3"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Weight of Words </w:t>
                  </w:r>
                </w:p>
                <w:p w14:paraId="687750A0" w14:textId="77777777" w:rsidR="00C35246" w:rsidRPr="005C76BB" w:rsidRDefault="00C35246" w:rsidP="00C35246">
                  <w:pPr>
                    <w:rPr>
                      <w:rFonts w:ascii="Century Gothic" w:hAnsi="Century Gothic"/>
                      <w:sz w:val="24"/>
                    </w:rPr>
                  </w:pP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454E09DA">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37A79C6D"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PVLegs Curriculum embedded across all subjects (Poise, Voice, Life, Eyes, Gestures, and Speed- Schoolwide rubric</w:t>
                  </w:r>
                </w:p>
                <w:p w14:paraId="579D7DEC" w14:textId="0A7B26E4" w:rsidR="454E09DA" w:rsidRDefault="454E09DA" w:rsidP="454E09DA">
                  <w:pPr>
                    <w:rPr>
                      <w:rFonts w:ascii="Century Gothic" w:hAnsi="Century Gothic"/>
                      <w:b/>
                      <w:bCs/>
                      <w:sz w:val="24"/>
                      <w:szCs w:val="24"/>
                    </w:rPr>
                  </w:pPr>
                  <w:r w:rsidRPr="454E09DA">
                    <w:rPr>
                      <w:rFonts w:ascii="Century Gothic" w:hAnsi="Century Gothic"/>
                      <w:b/>
                      <w:bCs/>
                      <w:sz w:val="24"/>
                      <w:szCs w:val="24"/>
                    </w:rPr>
                    <w:t>Latinos In Action</w:t>
                  </w:r>
                </w:p>
                <w:p w14:paraId="41333804" w14:textId="77777777" w:rsidR="00C35246" w:rsidRPr="005C76BB" w:rsidRDefault="00C35246" w:rsidP="00C35246">
                  <w:pPr>
                    <w:rPr>
                      <w:rFonts w:ascii="Century Gothic" w:hAnsi="Century Gothic"/>
                      <w:b/>
                      <w:sz w:val="24"/>
                    </w:rPr>
                  </w:pP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454E09DA">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3634B75C"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Strategies: Peer Counseling </w:t>
                  </w:r>
                </w:p>
                <w:p w14:paraId="5030AFA0" w14:textId="511A410C" w:rsidR="454E09DA" w:rsidRDefault="454E09DA" w:rsidP="454E09DA">
                  <w:pPr>
                    <w:rPr>
                      <w:rFonts w:ascii="Century Gothic" w:hAnsi="Century Gothic"/>
                      <w:b/>
                      <w:bCs/>
                      <w:sz w:val="24"/>
                      <w:szCs w:val="24"/>
                    </w:rPr>
                  </w:pPr>
                  <w:r w:rsidRPr="454E09DA">
                    <w:rPr>
                      <w:rFonts w:ascii="Century Gothic" w:hAnsi="Century Gothic"/>
                      <w:b/>
                      <w:bCs/>
                      <w:sz w:val="24"/>
                      <w:szCs w:val="24"/>
                    </w:rPr>
                    <w:t>Student Leadership Organization</w:t>
                  </w:r>
                </w:p>
                <w:p w14:paraId="23052FAB" w14:textId="2747E1E9" w:rsidR="454E09DA" w:rsidRDefault="454E09DA" w:rsidP="454E09DA">
                  <w:pPr>
                    <w:rPr>
                      <w:rFonts w:ascii="Century Gothic" w:hAnsi="Century Gothic"/>
                      <w:b/>
                      <w:bCs/>
                      <w:sz w:val="24"/>
                      <w:szCs w:val="24"/>
                    </w:rPr>
                  </w:pPr>
                  <w:r w:rsidRPr="454E09DA">
                    <w:rPr>
                      <w:rFonts w:ascii="Century Gothic" w:hAnsi="Century Gothic"/>
                      <w:b/>
                      <w:bCs/>
                      <w:sz w:val="24"/>
                      <w:szCs w:val="24"/>
                    </w:rPr>
                    <w:t>Prevention Liaisons</w:t>
                  </w:r>
                </w:p>
                <w:p w14:paraId="7A01D8A4" w14:textId="77777777" w:rsidR="00C35246" w:rsidRDefault="00C35246" w:rsidP="00C35246">
                  <w:pPr>
                    <w:rPr>
                      <w:rFonts w:ascii="Century Gothic" w:hAnsi="Century Gothic"/>
                      <w:sz w:val="24"/>
                    </w:rPr>
                  </w:pP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454E09DA">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454E09DA">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454E09DA">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620C86A0"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Thematic Instruction embedded in curriculum</w:t>
                  </w:r>
                </w:p>
                <w:p w14:paraId="0542F921" w14:textId="4CFC8D51" w:rsidR="454E09DA" w:rsidRDefault="454E09DA" w:rsidP="454E09DA">
                  <w:pPr>
                    <w:rPr>
                      <w:rFonts w:ascii="Century Gothic" w:hAnsi="Century Gothic"/>
                      <w:b/>
                      <w:bCs/>
                      <w:sz w:val="24"/>
                      <w:szCs w:val="24"/>
                    </w:rPr>
                  </w:pPr>
                  <w:r w:rsidRPr="454E09DA">
                    <w:rPr>
                      <w:rFonts w:ascii="Century Gothic" w:hAnsi="Century Gothic"/>
                      <w:b/>
                      <w:bCs/>
                      <w:sz w:val="24"/>
                      <w:szCs w:val="24"/>
                    </w:rPr>
                    <w:t>Social Justice awareness</w:t>
                  </w:r>
                </w:p>
                <w:p w14:paraId="7F3E4EC7" w14:textId="77777777" w:rsidR="00C35246" w:rsidRPr="005C76BB" w:rsidRDefault="00C35246" w:rsidP="00C35246">
                  <w:pPr>
                    <w:rPr>
                      <w:rFonts w:ascii="Century Gothic" w:hAnsi="Century Gothic"/>
                      <w:sz w:val="24"/>
                    </w:rPr>
                  </w:pP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454E09DA">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0CBE4834"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Small group and individual counseling provided by School Counseling Department to assist with Academic, Social/Emotional, and Career development</w:t>
                  </w:r>
                </w:p>
                <w:p w14:paraId="1CB3B4DA" w14:textId="425D316E" w:rsidR="454E09DA" w:rsidRDefault="454E09DA" w:rsidP="454E09DA">
                  <w:pPr>
                    <w:rPr>
                      <w:rFonts w:ascii="Century Gothic" w:hAnsi="Century Gothic"/>
                      <w:b/>
                      <w:bCs/>
                      <w:sz w:val="24"/>
                      <w:szCs w:val="24"/>
                    </w:rPr>
                  </w:pPr>
                </w:p>
                <w:p w14:paraId="711CEC49" w14:textId="77777777" w:rsidR="00C35246" w:rsidRPr="005C76BB" w:rsidRDefault="00C35246" w:rsidP="00C35246">
                  <w:pPr>
                    <w:rPr>
                      <w:rFonts w:ascii="Century Gothic" w:hAnsi="Century Gothic"/>
                      <w:b/>
                      <w:sz w:val="24"/>
                    </w:rPr>
                  </w:pP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454E09DA">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05A4EF3A" w:rsidR="00C35246"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National Honor Society- Food Donation</w:t>
                  </w:r>
                </w:p>
                <w:p w14:paraId="3E97F8F1" w14:textId="775415BC" w:rsidR="454E09DA" w:rsidRDefault="454E09DA" w:rsidP="454E09DA">
                  <w:pPr>
                    <w:rPr>
                      <w:rFonts w:ascii="Century Gothic" w:hAnsi="Century Gothic"/>
                      <w:b/>
                      <w:bCs/>
                      <w:sz w:val="24"/>
                      <w:szCs w:val="24"/>
                    </w:rPr>
                  </w:pPr>
                  <w:r w:rsidRPr="454E09DA">
                    <w:rPr>
                      <w:rFonts w:ascii="Century Gothic" w:hAnsi="Century Gothic"/>
                      <w:b/>
                      <w:bCs/>
                      <w:sz w:val="24"/>
                      <w:szCs w:val="24"/>
                    </w:rPr>
                    <w:t>Inter Club Council</w:t>
                  </w:r>
                </w:p>
                <w:p w14:paraId="48794AD8" w14:textId="656743C4" w:rsidR="454E09DA" w:rsidRDefault="454E09DA" w:rsidP="454E09DA">
                  <w:pPr>
                    <w:rPr>
                      <w:rFonts w:ascii="Century Gothic" w:hAnsi="Century Gothic"/>
                      <w:b/>
                      <w:bCs/>
                      <w:sz w:val="24"/>
                      <w:szCs w:val="24"/>
                    </w:rPr>
                  </w:pPr>
                  <w:r w:rsidRPr="454E09DA">
                    <w:rPr>
                      <w:rFonts w:ascii="Century Gothic" w:hAnsi="Century Gothic"/>
                      <w:b/>
                      <w:bCs/>
                      <w:sz w:val="24"/>
                      <w:szCs w:val="24"/>
                    </w:rPr>
                    <w:lastRenderedPageBreak/>
                    <w:t>Club/Organization rush week</w:t>
                  </w:r>
                </w:p>
                <w:p w14:paraId="5B34EF0F" w14:textId="0638760C" w:rsidR="454E09DA" w:rsidRDefault="454E09DA" w:rsidP="454E09DA">
                  <w:pPr>
                    <w:rPr>
                      <w:rFonts w:ascii="Century Gothic" w:hAnsi="Century Gothic"/>
                      <w:b/>
                      <w:bCs/>
                      <w:sz w:val="24"/>
                      <w:szCs w:val="24"/>
                    </w:rPr>
                  </w:pPr>
                  <w:r w:rsidRPr="454E09DA">
                    <w:rPr>
                      <w:rFonts w:ascii="Century Gothic" w:hAnsi="Century Gothic"/>
                      <w:b/>
                      <w:bCs/>
                      <w:sz w:val="24"/>
                      <w:szCs w:val="24"/>
                    </w:rPr>
                    <w:t>Harvest Drive</w:t>
                  </w:r>
                </w:p>
                <w:p w14:paraId="4C08D6D2" w14:textId="77777777" w:rsidR="00C35246" w:rsidRPr="005C76BB" w:rsidRDefault="00C35246" w:rsidP="00C35246">
                  <w:pPr>
                    <w:rPr>
                      <w:rFonts w:ascii="Century Gothic" w:hAnsi="Century Gothic"/>
                      <w:b/>
                      <w:sz w:val="24"/>
                    </w:rPr>
                  </w:pP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16619022">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16619022">
        <w:trPr>
          <w:trHeight w:val="327"/>
        </w:trPr>
        <w:tc>
          <w:tcPr>
            <w:tcW w:w="14328" w:type="dxa"/>
            <w:gridSpan w:val="6"/>
            <w:shd w:val="clear" w:color="auto" w:fill="E7E6E6" w:themeFill="background2"/>
          </w:tcPr>
          <w:p w14:paraId="39CAE2B4" w14:textId="77777777" w:rsidR="006B0BB7" w:rsidRDefault="006B0BB7" w:rsidP="006B0BB7">
            <w:pPr>
              <w:rPr>
                <w:rFonts w:ascii="Century Gothic" w:hAnsi="Century Gothic"/>
                <w:b/>
                <w:bCs/>
                <w:sz w:val="24"/>
              </w:rPr>
            </w:pPr>
            <w:r w:rsidRPr="0041563D">
              <w:rPr>
                <w:color w:val="000000"/>
                <w:sz w:val="26"/>
                <w:szCs w:val="26"/>
                <w:shd w:val="clear" w:color="auto" w:fill="FFFFFF"/>
              </w:rPr>
              <w:t>By implementing a comprehensive service program through open communication and individualized support for students and families as they engage in academic learning, social &amp; emotional growth in an innovative e-learning environment</w:t>
            </w:r>
            <w:r>
              <w:rPr>
                <w:rFonts w:ascii="Comic Sans MS" w:hAnsi="Comic Sans MS"/>
                <w:color w:val="000000"/>
                <w:sz w:val="28"/>
                <w:szCs w:val="28"/>
                <w:shd w:val="clear" w:color="auto" w:fill="FFFFFF"/>
              </w:rPr>
              <w:t>.</w:t>
            </w:r>
          </w:p>
          <w:p w14:paraId="3FD321BD" w14:textId="139E4507" w:rsidR="00C35246" w:rsidRPr="006B0BB7" w:rsidRDefault="00C35246" w:rsidP="005C76BB">
            <w:pPr>
              <w:rPr>
                <w:rFonts w:ascii="Century Gothic" w:hAnsi="Century Gothic"/>
                <w:b/>
                <w:bCs/>
                <w:sz w:val="24"/>
                <w:szCs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16619022">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16619022">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16619022">
        <w:tc>
          <w:tcPr>
            <w:tcW w:w="3366" w:type="dxa"/>
          </w:tcPr>
          <w:p w14:paraId="1315112B" w14:textId="062FAB1E"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PASL with Class of 2022</w:t>
            </w:r>
          </w:p>
          <w:p w14:paraId="2A406428" w14:textId="77777777" w:rsidR="005C76BB" w:rsidRPr="005C76BB" w:rsidRDefault="005C76BB" w:rsidP="454E09DA">
            <w:pPr>
              <w:rPr>
                <w:rFonts w:ascii="Century Gothic" w:hAnsi="Century Gothic"/>
                <w:b/>
                <w:bCs/>
                <w:sz w:val="24"/>
                <w:szCs w:val="24"/>
              </w:rPr>
            </w:pPr>
          </w:p>
        </w:tc>
        <w:tc>
          <w:tcPr>
            <w:tcW w:w="2333" w:type="dxa"/>
          </w:tcPr>
          <w:p w14:paraId="034F1B97" w14:textId="7F8DDB86"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Brenda Erie</w:t>
            </w:r>
          </w:p>
        </w:tc>
        <w:tc>
          <w:tcPr>
            <w:tcW w:w="3332" w:type="dxa"/>
          </w:tcPr>
          <w:p w14:paraId="0CE22728" w14:textId="6BDB69C4"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PASL-Summer Institute training through Florida State University</w:t>
            </w:r>
          </w:p>
        </w:tc>
        <w:tc>
          <w:tcPr>
            <w:tcW w:w="2940" w:type="dxa"/>
            <w:gridSpan w:val="2"/>
          </w:tcPr>
          <w:p w14:paraId="5B04DEF5" w14:textId="0FE1D98A"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L-Panel documentation on TERMS/BASIS</w:t>
            </w:r>
          </w:p>
        </w:tc>
        <w:tc>
          <w:tcPr>
            <w:tcW w:w="2357" w:type="dxa"/>
          </w:tcPr>
          <w:p w14:paraId="64EA3B07" w14:textId="34A7D4D6"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June 2019</w:t>
            </w:r>
          </w:p>
        </w:tc>
      </w:tr>
      <w:tr w:rsidR="005C76BB" w:rsidRPr="005C76BB" w14:paraId="01D92940" w14:textId="77777777" w:rsidTr="16619022">
        <w:trPr>
          <w:trHeight w:val="478"/>
        </w:trPr>
        <w:tc>
          <w:tcPr>
            <w:tcW w:w="3366" w:type="dxa"/>
          </w:tcPr>
          <w:p w14:paraId="30FC5D28" w14:textId="1E89F1D4"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Equity Liaison ensuring programs are being implemented to service all students </w:t>
            </w:r>
          </w:p>
          <w:p w14:paraId="5C8EA770" w14:textId="77777777" w:rsidR="005C76BB" w:rsidRPr="005C76BB" w:rsidRDefault="005C76BB" w:rsidP="454E09DA">
            <w:pPr>
              <w:rPr>
                <w:rFonts w:ascii="Century Gothic" w:hAnsi="Century Gothic"/>
                <w:b/>
                <w:bCs/>
                <w:sz w:val="24"/>
                <w:szCs w:val="24"/>
              </w:rPr>
            </w:pPr>
          </w:p>
        </w:tc>
        <w:tc>
          <w:tcPr>
            <w:tcW w:w="2333" w:type="dxa"/>
          </w:tcPr>
          <w:p w14:paraId="67BA60B5" w14:textId="037334FA"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Melissa Atkinson</w:t>
            </w:r>
          </w:p>
        </w:tc>
        <w:tc>
          <w:tcPr>
            <w:tcW w:w="3332" w:type="dxa"/>
          </w:tcPr>
          <w:p w14:paraId="741CE49B" w14:textId="104ACC4C"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SBBC equity liaison curriculum and check points</w:t>
            </w:r>
          </w:p>
        </w:tc>
        <w:tc>
          <w:tcPr>
            <w:tcW w:w="2940" w:type="dxa"/>
            <w:gridSpan w:val="2"/>
          </w:tcPr>
          <w:p w14:paraId="137AFAE2" w14:textId="18027DDF"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District benchmarks </w:t>
            </w:r>
          </w:p>
        </w:tc>
        <w:tc>
          <w:tcPr>
            <w:tcW w:w="2357" w:type="dxa"/>
          </w:tcPr>
          <w:p w14:paraId="6FF76B38" w14:textId="37CB357E"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June 2019</w:t>
            </w:r>
          </w:p>
        </w:tc>
      </w:tr>
      <w:tr w:rsidR="005C76BB" w:rsidRPr="005C76BB" w14:paraId="5DF6BDAA" w14:textId="77777777" w:rsidTr="16619022">
        <w:trPr>
          <w:trHeight w:val="325"/>
        </w:trPr>
        <w:tc>
          <w:tcPr>
            <w:tcW w:w="3366" w:type="dxa"/>
          </w:tcPr>
          <w:p w14:paraId="031030EE" w14:textId="5EF4D6F7"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Professional Development of Sandy Hook Initiative </w:t>
            </w:r>
          </w:p>
          <w:p w14:paraId="1F31C22D" w14:textId="77777777" w:rsidR="005C76BB" w:rsidRPr="005C76BB" w:rsidRDefault="005C76BB" w:rsidP="454E09DA">
            <w:pPr>
              <w:rPr>
                <w:rFonts w:ascii="Century Gothic" w:hAnsi="Century Gothic"/>
                <w:b/>
                <w:bCs/>
                <w:sz w:val="24"/>
                <w:szCs w:val="24"/>
              </w:rPr>
            </w:pPr>
          </w:p>
        </w:tc>
        <w:tc>
          <w:tcPr>
            <w:tcW w:w="2333" w:type="dxa"/>
          </w:tcPr>
          <w:p w14:paraId="52F30D29" w14:textId="70FB2990"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Elisama Cochenour</w:t>
            </w:r>
          </w:p>
        </w:tc>
        <w:tc>
          <w:tcPr>
            <w:tcW w:w="3332" w:type="dxa"/>
          </w:tcPr>
          <w:p w14:paraId="514CC7C4" w14:textId="2336BA18"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Start with Hello Presentation/ Resources available on SharePoint</w:t>
            </w:r>
          </w:p>
        </w:tc>
        <w:tc>
          <w:tcPr>
            <w:tcW w:w="2940" w:type="dxa"/>
            <w:gridSpan w:val="2"/>
          </w:tcPr>
          <w:p w14:paraId="09989D4C" w14:textId="4F0A0BFE"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Strategies implemented with instructors</w:t>
            </w:r>
          </w:p>
        </w:tc>
        <w:tc>
          <w:tcPr>
            <w:tcW w:w="2357" w:type="dxa"/>
          </w:tcPr>
          <w:p w14:paraId="3ED72016" w14:textId="73565A51"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June 2019</w:t>
            </w:r>
          </w:p>
        </w:tc>
      </w:tr>
      <w:tr w:rsidR="00AA52FA" w:rsidRPr="005C76BB" w14:paraId="1B940C08" w14:textId="77777777" w:rsidTr="16619022">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16619022">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16619022">
        <w:tc>
          <w:tcPr>
            <w:tcW w:w="3366" w:type="dxa"/>
          </w:tcPr>
          <w:p w14:paraId="20B0A611" w14:textId="60D3C5E5"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Reduce disciplinary infractions </w:t>
            </w:r>
          </w:p>
          <w:p w14:paraId="33DF8FE7" w14:textId="77777777" w:rsidR="005C76BB" w:rsidRPr="005C76BB" w:rsidRDefault="005C76BB" w:rsidP="454E09DA">
            <w:pPr>
              <w:rPr>
                <w:rFonts w:ascii="Century Gothic" w:hAnsi="Century Gothic"/>
                <w:b/>
                <w:bCs/>
                <w:sz w:val="24"/>
                <w:szCs w:val="24"/>
              </w:rPr>
            </w:pPr>
          </w:p>
        </w:tc>
        <w:tc>
          <w:tcPr>
            <w:tcW w:w="2333" w:type="dxa"/>
          </w:tcPr>
          <w:p w14:paraId="22A04D76" w14:textId="18460F77"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Aspiring Leaders/ Equity Liaison</w:t>
            </w:r>
          </w:p>
        </w:tc>
        <w:tc>
          <w:tcPr>
            <w:tcW w:w="3332" w:type="dxa"/>
          </w:tcPr>
          <w:p w14:paraId="5469817A" w14:textId="7B5AAE04"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RTI database</w:t>
            </w:r>
          </w:p>
          <w:p w14:paraId="7AC878B6" w14:textId="33247150"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TERMS/BASIS entry</w:t>
            </w:r>
          </w:p>
        </w:tc>
        <w:tc>
          <w:tcPr>
            <w:tcW w:w="2940" w:type="dxa"/>
            <w:gridSpan w:val="2"/>
          </w:tcPr>
          <w:p w14:paraId="77CBDDF1" w14:textId="3995CA5F"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Database</w:t>
            </w:r>
          </w:p>
        </w:tc>
        <w:tc>
          <w:tcPr>
            <w:tcW w:w="2357" w:type="dxa"/>
          </w:tcPr>
          <w:p w14:paraId="630E6241" w14:textId="12680BB4" w:rsidR="005C76BB" w:rsidRPr="005C76BB" w:rsidRDefault="454E09DA" w:rsidP="454E09DA">
            <w:pPr>
              <w:rPr>
                <w:rFonts w:ascii="Century Gothic" w:hAnsi="Century Gothic"/>
                <w:b/>
                <w:bCs/>
                <w:sz w:val="24"/>
                <w:szCs w:val="24"/>
              </w:rPr>
            </w:pPr>
            <w:r w:rsidRPr="454E09DA">
              <w:rPr>
                <w:rFonts w:ascii="Century Gothic" w:hAnsi="Century Gothic"/>
                <w:b/>
                <w:bCs/>
                <w:sz w:val="24"/>
                <w:szCs w:val="24"/>
              </w:rPr>
              <w:t>June 2019</w:t>
            </w:r>
          </w:p>
        </w:tc>
      </w:tr>
      <w:tr w:rsidR="00AA52FA" w:rsidRPr="005C76BB" w14:paraId="0E2F0CDC" w14:textId="77777777" w:rsidTr="16619022">
        <w:trPr>
          <w:trHeight w:val="406"/>
        </w:trPr>
        <w:tc>
          <w:tcPr>
            <w:tcW w:w="3366" w:type="dxa"/>
          </w:tcPr>
          <w:p w14:paraId="5480C5D7" w14:textId="3E2A68D3" w:rsidR="00AA52FA" w:rsidRPr="005C76BB" w:rsidRDefault="454E09DA" w:rsidP="454E09DA">
            <w:pPr>
              <w:rPr>
                <w:rFonts w:ascii="Century Gothic" w:hAnsi="Century Gothic"/>
                <w:b/>
                <w:bCs/>
                <w:sz w:val="24"/>
                <w:szCs w:val="24"/>
              </w:rPr>
            </w:pPr>
            <w:r w:rsidRPr="454E09DA">
              <w:rPr>
                <w:rFonts w:ascii="Century Gothic" w:hAnsi="Century Gothic"/>
                <w:b/>
                <w:bCs/>
                <w:sz w:val="24"/>
                <w:szCs w:val="24"/>
              </w:rPr>
              <w:t xml:space="preserve">Evaluate Social Emotional well-being of students through surveys </w:t>
            </w:r>
          </w:p>
          <w:p w14:paraId="6B32A318" w14:textId="77777777" w:rsidR="00AA52FA" w:rsidRPr="005C76BB" w:rsidRDefault="00AA52FA" w:rsidP="454E09DA">
            <w:pPr>
              <w:rPr>
                <w:rFonts w:ascii="Century Gothic" w:hAnsi="Century Gothic"/>
                <w:b/>
                <w:bCs/>
                <w:sz w:val="24"/>
                <w:szCs w:val="24"/>
              </w:rPr>
            </w:pPr>
          </w:p>
        </w:tc>
        <w:tc>
          <w:tcPr>
            <w:tcW w:w="2333" w:type="dxa"/>
          </w:tcPr>
          <w:p w14:paraId="10A7AF55" w14:textId="59BC75B2" w:rsidR="00AA52FA" w:rsidRPr="005C76BB" w:rsidRDefault="454E09DA" w:rsidP="454E09DA">
            <w:pPr>
              <w:rPr>
                <w:rFonts w:ascii="Century Gothic" w:hAnsi="Century Gothic"/>
                <w:b/>
                <w:bCs/>
                <w:sz w:val="24"/>
                <w:szCs w:val="24"/>
              </w:rPr>
            </w:pPr>
            <w:r w:rsidRPr="454E09DA">
              <w:rPr>
                <w:rFonts w:ascii="Century Gothic" w:hAnsi="Century Gothic"/>
                <w:b/>
                <w:bCs/>
                <w:sz w:val="24"/>
                <w:szCs w:val="24"/>
              </w:rPr>
              <w:t>School Counseling Department</w:t>
            </w:r>
          </w:p>
        </w:tc>
        <w:tc>
          <w:tcPr>
            <w:tcW w:w="3332" w:type="dxa"/>
          </w:tcPr>
          <w:p w14:paraId="0BFDFAAB" w14:textId="69292937" w:rsidR="00AA52FA" w:rsidRPr="005C76BB" w:rsidRDefault="454E09DA" w:rsidP="454E09DA">
            <w:pPr>
              <w:rPr>
                <w:rFonts w:ascii="Century Gothic" w:hAnsi="Century Gothic"/>
                <w:b/>
                <w:bCs/>
                <w:sz w:val="24"/>
                <w:szCs w:val="24"/>
              </w:rPr>
            </w:pPr>
            <w:r w:rsidRPr="454E09DA">
              <w:rPr>
                <w:rFonts w:ascii="Century Gothic" w:hAnsi="Century Gothic"/>
                <w:b/>
                <w:bCs/>
                <w:sz w:val="24"/>
                <w:szCs w:val="24"/>
              </w:rPr>
              <w:t>Canvas</w:t>
            </w:r>
          </w:p>
        </w:tc>
        <w:tc>
          <w:tcPr>
            <w:tcW w:w="2940" w:type="dxa"/>
            <w:gridSpan w:val="2"/>
          </w:tcPr>
          <w:p w14:paraId="29861ABC" w14:textId="76598F3B" w:rsidR="00AA52FA" w:rsidRPr="005C76BB" w:rsidRDefault="454E09DA" w:rsidP="454E09DA">
            <w:pPr>
              <w:rPr>
                <w:rFonts w:ascii="Century Gothic" w:hAnsi="Century Gothic"/>
                <w:b/>
                <w:bCs/>
                <w:sz w:val="24"/>
                <w:szCs w:val="24"/>
              </w:rPr>
            </w:pPr>
            <w:r w:rsidRPr="454E09DA">
              <w:rPr>
                <w:rFonts w:ascii="Century Gothic" w:hAnsi="Century Gothic"/>
                <w:b/>
                <w:bCs/>
                <w:sz w:val="24"/>
                <w:szCs w:val="24"/>
              </w:rPr>
              <w:t>Canvas Survey</w:t>
            </w:r>
          </w:p>
        </w:tc>
        <w:tc>
          <w:tcPr>
            <w:tcW w:w="2357" w:type="dxa"/>
          </w:tcPr>
          <w:p w14:paraId="18BC6302" w14:textId="01D373DB" w:rsidR="00AA52FA" w:rsidRPr="005C76BB" w:rsidRDefault="454E09DA" w:rsidP="454E09DA">
            <w:pPr>
              <w:rPr>
                <w:rFonts w:ascii="Century Gothic" w:hAnsi="Century Gothic"/>
                <w:b/>
                <w:bCs/>
                <w:sz w:val="24"/>
                <w:szCs w:val="24"/>
              </w:rPr>
            </w:pPr>
            <w:r w:rsidRPr="454E09DA">
              <w:rPr>
                <w:rFonts w:ascii="Century Gothic" w:hAnsi="Century Gothic"/>
                <w:b/>
                <w:bCs/>
                <w:sz w:val="24"/>
                <w:szCs w:val="24"/>
              </w:rPr>
              <w:t>June 2019</w:t>
            </w:r>
          </w:p>
        </w:tc>
      </w:tr>
      <w:tr w:rsidR="005C76BB" w:rsidRPr="005C76BB" w14:paraId="2CC89765" w14:textId="77777777" w:rsidTr="16619022">
        <w:trPr>
          <w:trHeight w:val="90"/>
        </w:trPr>
        <w:tc>
          <w:tcPr>
            <w:tcW w:w="3366" w:type="dxa"/>
          </w:tcPr>
          <w:p w14:paraId="167F931B" w14:textId="77777777" w:rsidR="005C76BB" w:rsidRPr="005C76BB" w:rsidRDefault="005C76BB" w:rsidP="00C34A5B">
            <w:pPr>
              <w:rPr>
                <w:rFonts w:ascii="Century Gothic" w:hAnsi="Century Gothic"/>
                <w:sz w:val="24"/>
              </w:rPr>
            </w:pPr>
          </w:p>
        </w:tc>
        <w:tc>
          <w:tcPr>
            <w:tcW w:w="2333" w:type="dxa"/>
          </w:tcPr>
          <w:p w14:paraId="373B3A37" w14:textId="77777777" w:rsidR="005C76BB" w:rsidRPr="005C76BB" w:rsidRDefault="005C76BB" w:rsidP="00C34A5B">
            <w:pPr>
              <w:rPr>
                <w:rFonts w:ascii="Century Gothic" w:hAnsi="Century Gothic"/>
                <w:sz w:val="24"/>
              </w:rPr>
            </w:pPr>
          </w:p>
        </w:tc>
        <w:tc>
          <w:tcPr>
            <w:tcW w:w="3332" w:type="dxa"/>
          </w:tcPr>
          <w:p w14:paraId="76352DCA" w14:textId="77777777" w:rsidR="005C76BB" w:rsidRPr="005C76BB" w:rsidRDefault="005C76BB" w:rsidP="00C34A5B">
            <w:pPr>
              <w:rPr>
                <w:rFonts w:ascii="Century Gothic" w:hAnsi="Century Gothic"/>
                <w:sz w:val="24"/>
              </w:rPr>
            </w:pPr>
          </w:p>
        </w:tc>
        <w:tc>
          <w:tcPr>
            <w:tcW w:w="2940" w:type="dxa"/>
            <w:gridSpan w:val="2"/>
          </w:tcPr>
          <w:p w14:paraId="712A881B" w14:textId="77777777" w:rsidR="005C76BB" w:rsidRPr="005C76BB" w:rsidRDefault="005C76BB" w:rsidP="00C34A5B">
            <w:pPr>
              <w:rPr>
                <w:rFonts w:ascii="Century Gothic" w:hAnsi="Century Gothic"/>
                <w:sz w:val="24"/>
              </w:rPr>
            </w:pPr>
          </w:p>
        </w:tc>
        <w:tc>
          <w:tcPr>
            <w:tcW w:w="2357" w:type="dxa"/>
          </w:tcPr>
          <w:p w14:paraId="07B4590A" w14:textId="77777777" w:rsidR="005C76BB" w:rsidRPr="005C76BB" w:rsidRDefault="005C76BB" w:rsidP="00C34A5B">
            <w:pPr>
              <w:rPr>
                <w:rFonts w:ascii="Century Gothic" w:hAnsi="Century Gothic"/>
                <w:sz w:val="24"/>
              </w:rPr>
            </w:pP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EE395" w14:textId="77777777" w:rsidR="00166AAD" w:rsidRDefault="00166AAD" w:rsidP="0036007A">
      <w:pPr>
        <w:spacing w:after="0" w:line="240" w:lineRule="auto"/>
      </w:pPr>
      <w:r>
        <w:separator/>
      </w:r>
    </w:p>
  </w:endnote>
  <w:endnote w:type="continuationSeparator" w:id="0">
    <w:p w14:paraId="5103D761" w14:textId="77777777" w:rsidR="00166AAD" w:rsidRDefault="00166AAD"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Segoe UI Historic"/>
    <w:panose1 w:val="020406020503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0C7C4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20593" w14:textId="77777777" w:rsidR="00166AAD" w:rsidRDefault="00166AAD" w:rsidP="0036007A">
      <w:pPr>
        <w:spacing w:after="0" w:line="240" w:lineRule="auto"/>
      </w:pPr>
      <w:r>
        <w:separator/>
      </w:r>
    </w:p>
  </w:footnote>
  <w:footnote w:type="continuationSeparator" w:id="0">
    <w:p w14:paraId="0383DE0D" w14:textId="77777777" w:rsidR="00166AAD" w:rsidRDefault="00166AAD" w:rsidP="00360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7E38"/>
    <w:multiLevelType w:val="hybridMultilevel"/>
    <w:tmpl w:val="D85021F8"/>
    <w:lvl w:ilvl="0" w:tplc="716EE15C">
      <w:start w:val="1"/>
      <w:numFmt w:val="decimal"/>
      <w:lvlText w:val="%1."/>
      <w:lvlJc w:val="left"/>
      <w:pPr>
        <w:ind w:left="720" w:hanging="360"/>
      </w:pPr>
    </w:lvl>
    <w:lvl w:ilvl="1" w:tplc="30A0C716">
      <w:start w:val="1"/>
      <w:numFmt w:val="decimal"/>
      <w:lvlText w:val="%2."/>
      <w:lvlJc w:val="left"/>
      <w:pPr>
        <w:ind w:left="1440" w:hanging="360"/>
      </w:pPr>
    </w:lvl>
    <w:lvl w:ilvl="2" w:tplc="3E0E32DC">
      <w:start w:val="1"/>
      <w:numFmt w:val="lowerRoman"/>
      <w:lvlText w:val="%3."/>
      <w:lvlJc w:val="right"/>
      <w:pPr>
        <w:ind w:left="2160" w:hanging="180"/>
      </w:pPr>
    </w:lvl>
    <w:lvl w:ilvl="3" w:tplc="68782494">
      <w:start w:val="1"/>
      <w:numFmt w:val="decimal"/>
      <w:lvlText w:val="%4."/>
      <w:lvlJc w:val="left"/>
      <w:pPr>
        <w:ind w:left="2880" w:hanging="360"/>
      </w:pPr>
    </w:lvl>
    <w:lvl w:ilvl="4" w:tplc="C8A4E928">
      <w:start w:val="1"/>
      <w:numFmt w:val="lowerLetter"/>
      <w:lvlText w:val="%5."/>
      <w:lvlJc w:val="left"/>
      <w:pPr>
        <w:ind w:left="3600" w:hanging="360"/>
      </w:pPr>
    </w:lvl>
    <w:lvl w:ilvl="5" w:tplc="3858D7D6">
      <w:start w:val="1"/>
      <w:numFmt w:val="lowerRoman"/>
      <w:lvlText w:val="%6."/>
      <w:lvlJc w:val="right"/>
      <w:pPr>
        <w:ind w:left="4320" w:hanging="180"/>
      </w:pPr>
    </w:lvl>
    <w:lvl w:ilvl="6" w:tplc="A93CCE5A">
      <w:start w:val="1"/>
      <w:numFmt w:val="decimal"/>
      <w:lvlText w:val="%7."/>
      <w:lvlJc w:val="left"/>
      <w:pPr>
        <w:ind w:left="5040" w:hanging="360"/>
      </w:pPr>
    </w:lvl>
    <w:lvl w:ilvl="7" w:tplc="C78E373E">
      <w:start w:val="1"/>
      <w:numFmt w:val="lowerLetter"/>
      <w:lvlText w:val="%8."/>
      <w:lvlJc w:val="left"/>
      <w:pPr>
        <w:ind w:left="5760" w:hanging="360"/>
      </w:pPr>
    </w:lvl>
    <w:lvl w:ilvl="8" w:tplc="94FAA922">
      <w:start w:val="1"/>
      <w:numFmt w:val="lowerRoman"/>
      <w:lvlText w:val="%9."/>
      <w:lvlJc w:val="right"/>
      <w:pPr>
        <w:ind w:left="6480" w:hanging="180"/>
      </w:pPr>
    </w:lvl>
  </w:abstractNum>
  <w:abstractNum w:abstractNumId="1" w15:restartNumberingAfterBreak="0">
    <w:nsid w:val="185D572D"/>
    <w:multiLevelType w:val="hybridMultilevel"/>
    <w:tmpl w:val="5A9ED278"/>
    <w:lvl w:ilvl="0" w:tplc="BC2C7996">
      <w:start w:val="1"/>
      <w:numFmt w:val="decimal"/>
      <w:lvlText w:val="%1."/>
      <w:lvlJc w:val="left"/>
      <w:pPr>
        <w:ind w:left="720" w:hanging="360"/>
      </w:pPr>
    </w:lvl>
    <w:lvl w:ilvl="1" w:tplc="01AA314A">
      <w:start w:val="1"/>
      <w:numFmt w:val="decimal"/>
      <w:lvlText w:val="%2."/>
      <w:lvlJc w:val="left"/>
      <w:pPr>
        <w:ind w:left="1440" w:hanging="360"/>
      </w:pPr>
    </w:lvl>
    <w:lvl w:ilvl="2" w:tplc="6B922CB6">
      <w:start w:val="1"/>
      <w:numFmt w:val="lowerRoman"/>
      <w:lvlText w:val="%3."/>
      <w:lvlJc w:val="right"/>
      <w:pPr>
        <w:ind w:left="2160" w:hanging="180"/>
      </w:pPr>
    </w:lvl>
    <w:lvl w:ilvl="3" w:tplc="B0AEB25E">
      <w:start w:val="1"/>
      <w:numFmt w:val="decimal"/>
      <w:lvlText w:val="%4."/>
      <w:lvlJc w:val="left"/>
      <w:pPr>
        <w:ind w:left="2880" w:hanging="360"/>
      </w:pPr>
    </w:lvl>
    <w:lvl w:ilvl="4" w:tplc="55E0C840">
      <w:start w:val="1"/>
      <w:numFmt w:val="lowerLetter"/>
      <w:lvlText w:val="%5."/>
      <w:lvlJc w:val="left"/>
      <w:pPr>
        <w:ind w:left="3600" w:hanging="360"/>
      </w:pPr>
    </w:lvl>
    <w:lvl w:ilvl="5" w:tplc="EF5AE556">
      <w:start w:val="1"/>
      <w:numFmt w:val="lowerRoman"/>
      <w:lvlText w:val="%6."/>
      <w:lvlJc w:val="right"/>
      <w:pPr>
        <w:ind w:left="4320" w:hanging="180"/>
      </w:pPr>
    </w:lvl>
    <w:lvl w:ilvl="6" w:tplc="92E4E0A2">
      <w:start w:val="1"/>
      <w:numFmt w:val="decimal"/>
      <w:lvlText w:val="%7."/>
      <w:lvlJc w:val="left"/>
      <w:pPr>
        <w:ind w:left="5040" w:hanging="360"/>
      </w:pPr>
    </w:lvl>
    <w:lvl w:ilvl="7" w:tplc="5972D782">
      <w:start w:val="1"/>
      <w:numFmt w:val="lowerLetter"/>
      <w:lvlText w:val="%8."/>
      <w:lvlJc w:val="left"/>
      <w:pPr>
        <w:ind w:left="5760" w:hanging="360"/>
      </w:pPr>
    </w:lvl>
    <w:lvl w:ilvl="8" w:tplc="1A385F44">
      <w:start w:val="1"/>
      <w:numFmt w:val="lowerRoman"/>
      <w:lvlText w:val="%9."/>
      <w:lvlJc w:val="right"/>
      <w:pPr>
        <w:ind w:left="6480" w:hanging="180"/>
      </w:pPr>
    </w:lvl>
  </w:abstractNum>
  <w:abstractNum w:abstractNumId="2" w15:restartNumberingAfterBreak="0">
    <w:nsid w:val="2A177D94"/>
    <w:multiLevelType w:val="hybridMultilevel"/>
    <w:tmpl w:val="E6FCFC20"/>
    <w:lvl w:ilvl="0" w:tplc="E0DABE42">
      <w:start w:val="1"/>
      <w:numFmt w:val="decimal"/>
      <w:lvlText w:val="%1."/>
      <w:lvlJc w:val="left"/>
      <w:pPr>
        <w:ind w:left="720" w:hanging="360"/>
      </w:pPr>
    </w:lvl>
    <w:lvl w:ilvl="1" w:tplc="903860FE">
      <w:start w:val="1"/>
      <w:numFmt w:val="decimal"/>
      <w:lvlText w:val="%2."/>
      <w:lvlJc w:val="left"/>
      <w:pPr>
        <w:ind w:left="1440" w:hanging="360"/>
      </w:pPr>
    </w:lvl>
    <w:lvl w:ilvl="2" w:tplc="86FAAC60">
      <w:start w:val="1"/>
      <w:numFmt w:val="lowerRoman"/>
      <w:lvlText w:val="%3."/>
      <w:lvlJc w:val="right"/>
      <w:pPr>
        <w:ind w:left="2160" w:hanging="180"/>
      </w:pPr>
    </w:lvl>
    <w:lvl w:ilvl="3" w:tplc="561003D8">
      <w:start w:val="1"/>
      <w:numFmt w:val="decimal"/>
      <w:lvlText w:val="%4."/>
      <w:lvlJc w:val="left"/>
      <w:pPr>
        <w:ind w:left="2880" w:hanging="360"/>
      </w:pPr>
    </w:lvl>
    <w:lvl w:ilvl="4" w:tplc="B74692D8">
      <w:start w:val="1"/>
      <w:numFmt w:val="lowerLetter"/>
      <w:lvlText w:val="%5."/>
      <w:lvlJc w:val="left"/>
      <w:pPr>
        <w:ind w:left="3600" w:hanging="360"/>
      </w:pPr>
    </w:lvl>
    <w:lvl w:ilvl="5" w:tplc="03788462">
      <w:start w:val="1"/>
      <w:numFmt w:val="lowerRoman"/>
      <w:lvlText w:val="%6."/>
      <w:lvlJc w:val="right"/>
      <w:pPr>
        <w:ind w:left="4320" w:hanging="180"/>
      </w:pPr>
    </w:lvl>
    <w:lvl w:ilvl="6" w:tplc="1FF2DDE2">
      <w:start w:val="1"/>
      <w:numFmt w:val="decimal"/>
      <w:lvlText w:val="%7."/>
      <w:lvlJc w:val="left"/>
      <w:pPr>
        <w:ind w:left="5040" w:hanging="360"/>
      </w:pPr>
    </w:lvl>
    <w:lvl w:ilvl="7" w:tplc="B688EC6E">
      <w:start w:val="1"/>
      <w:numFmt w:val="lowerLetter"/>
      <w:lvlText w:val="%8."/>
      <w:lvlJc w:val="left"/>
      <w:pPr>
        <w:ind w:left="5760" w:hanging="360"/>
      </w:pPr>
    </w:lvl>
    <w:lvl w:ilvl="8" w:tplc="FBC2F850">
      <w:start w:val="1"/>
      <w:numFmt w:val="lowerRoman"/>
      <w:lvlText w:val="%9."/>
      <w:lvlJc w:val="right"/>
      <w:pPr>
        <w:ind w:left="6480" w:hanging="180"/>
      </w:pPr>
    </w:lvl>
  </w:abstractNum>
  <w:abstractNum w:abstractNumId="3"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712B4"/>
    <w:multiLevelType w:val="hybridMultilevel"/>
    <w:tmpl w:val="53DEEDA8"/>
    <w:lvl w:ilvl="0" w:tplc="CAEA2B26">
      <w:start w:val="1"/>
      <w:numFmt w:val="decimal"/>
      <w:lvlText w:val="%1."/>
      <w:lvlJc w:val="left"/>
      <w:pPr>
        <w:ind w:left="720" w:hanging="360"/>
      </w:pPr>
    </w:lvl>
    <w:lvl w:ilvl="1" w:tplc="AD587CE8">
      <w:start w:val="1"/>
      <w:numFmt w:val="decimal"/>
      <w:lvlText w:val="%2."/>
      <w:lvlJc w:val="left"/>
      <w:pPr>
        <w:ind w:left="1440" w:hanging="360"/>
      </w:pPr>
    </w:lvl>
    <w:lvl w:ilvl="2" w:tplc="626C6240">
      <w:start w:val="1"/>
      <w:numFmt w:val="lowerRoman"/>
      <w:lvlText w:val="%3."/>
      <w:lvlJc w:val="right"/>
      <w:pPr>
        <w:ind w:left="2160" w:hanging="180"/>
      </w:pPr>
    </w:lvl>
    <w:lvl w:ilvl="3" w:tplc="B8CE6FA4">
      <w:start w:val="1"/>
      <w:numFmt w:val="decimal"/>
      <w:lvlText w:val="%4."/>
      <w:lvlJc w:val="left"/>
      <w:pPr>
        <w:ind w:left="2880" w:hanging="360"/>
      </w:pPr>
    </w:lvl>
    <w:lvl w:ilvl="4" w:tplc="5B9E2F84">
      <w:start w:val="1"/>
      <w:numFmt w:val="lowerLetter"/>
      <w:lvlText w:val="%5."/>
      <w:lvlJc w:val="left"/>
      <w:pPr>
        <w:ind w:left="3600" w:hanging="360"/>
      </w:pPr>
    </w:lvl>
    <w:lvl w:ilvl="5" w:tplc="4A5C0BBE">
      <w:start w:val="1"/>
      <w:numFmt w:val="lowerRoman"/>
      <w:lvlText w:val="%6."/>
      <w:lvlJc w:val="right"/>
      <w:pPr>
        <w:ind w:left="4320" w:hanging="180"/>
      </w:pPr>
    </w:lvl>
    <w:lvl w:ilvl="6" w:tplc="C9EC1BEE">
      <w:start w:val="1"/>
      <w:numFmt w:val="decimal"/>
      <w:lvlText w:val="%7."/>
      <w:lvlJc w:val="left"/>
      <w:pPr>
        <w:ind w:left="5040" w:hanging="360"/>
      </w:pPr>
    </w:lvl>
    <w:lvl w:ilvl="7" w:tplc="BEB6C12C">
      <w:start w:val="1"/>
      <w:numFmt w:val="lowerLetter"/>
      <w:lvlText w:val="%8."/>
      <w:lvlJc w:val="left"/>
      <w:pPr>
        <w:ind w:left="5760" w:hanging="360"/>
      </w:pPr>
    </w:lvl>
    <w:lvl w:ilvl="8" w:tplc="2D94E6CE">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7A"/>
    <w:rsid w:val="000708A0"/>
    <w:rsid w:val="00081202"/>
    <w:rsid w:val="000A3DAE"/>
    <w:rsid w:val="000C7C41"/>
    <w:rsid w:val="000F4F27"/>
    <w:rsid w:val="0010459B"/>
    <w:rsid w:val="00166AAD"/>
    <w:rsid w:val="001676CF"/>
    <w:rsid w:val="001A0383"/>
    <w:rsid w:val="001A39E4"/>
    <w:rsid w:val="00237BBE"/>
    <w:rsid w:val="00253CAF"/>
    <w:rsid w:val="00254AC3"/>
    <w:rsid w:val="00264824"/>
    <w:rsid w:val="002B27C5"/>
    <w:rsid w:val="00332408"/>
    <w:rsid w:val="0033304F"/>
    <w:rsid w:val="0036007A"/>
    <w:rsid w:val="003614CC"/>
    <w:rsid w:val="00365B91"/>
    <w:rsid w:val="00377894"/>
    <w:rsid w:val="00402ADF"/>
    <w:rsid w:val="004077CD"/>
    <w:rsid w:val="00415041"/>
    <w:rsid w:val="0042332E"/>
    <w:rsid w:val="00444387"/>
    <w:rsid w:val="00462C0F"/>
    <w:rsid w:val="00483690"/>
    <w:rsid w:val="00490F0E"/>
    <w:rsid w:val="004F4DD8"/>
    <w:rsid w:val="00504E48"/>
    <w:rsid w:val="005406AD"/>
    <w:rsid w:val="005A1B01"/>
    <w:rsid w:val="005B15B4"/>
    <w:rsid w:val="005C76BB"/>
    <w:rsid w:val="005D4A75"/>
    <w:rsid w:val="005F6DFB"/>
    <w:rsid w:val="00616348"/>
    <w:rsid w:val="00636BBC"/>
    <w:rsid w:val="0068671F"/>
    <w:rsid w:val="006B0BB7"/>
    <w:rsid w:val="00745ADA"/>
    <w:rsid w:val="007A6C10"/>
    <w:rsid w:val="007B56BB"/>
    <w:rsid w:val="007F089F"/>
    <w:rsid w:val="00836712"/>
    <w:rsid w:val="008C6498"/>
    <w:rsid w:val="008F509E"/>
    <w:rsid w:val="008F7257"/>
    <w:rsid w:val="009670E2"/>
    <w:rsid w:val="00973C30"/>
    <w:rsid w:val="009770CA"/>
    <w:rsid w:val="009E702B"/>
    <w:rsid w:val="009F78E1"/>
    <w:rsid w:val="00A474D5"/>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83CD0"/>
    <w:rsid w:val="00CC085F"/>
    <w:rsid w:val="00D3798F"/>
    <w:rsid w:val="00D473D3"/>
    <w:rsid w:val="00D57662"/>
    <w:rsid w:val="00DB799E"/>
    <w:rsid w:val="00DC25D5"/>
    <w:rsid w:val="00E17EB8"/>
    <w:rsid w:val="00E22619"/>
    <w:rsid w:val="00E46D62"/>
    <w:rsid w:val="00EC5CC0"/>
    <w:rsid w:val="00EE2964"/>
    <w:rsid w:val="00F21271"/>
    <w:rsid w:val="00F25107"/>
    <w:rsid w:val="00F72AE7"/>
    <w:rsid w:val="00F94F94"/>
    <w:rsid w:val="00FC05D1"/>
    <w:rsid w:val="00FD56C5"/>
    <w:rsid w:val="00FD5CF9"/>
    <w:rsid w:val="03A42691"/>
    <w:rsid w:val="16619022"/>
    <w:rsid w:val="454E0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80F9458D-D53C-4E4A-B891-7086D709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618F-A783-4E9C-B266-A599EFF5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Christine M. Sexton</cp:lastModifiedBy>
  <cp:revision>2</cp:revision>
  <cp:lastPrinted>2018-10-09T22:30:00Z</cp:lastPrinted>
  <dcterms:created xsi:type="dcterms:W3CDTF">2018-10-10T17:45:00Z</dcterms:created>
  <dcterms:modified xsi:type="dcterms:W3CDTF">2018-10-10T17:45:00Z</dcterms:modified>
</cp:coreProperties>
</file>