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0" w:type="dxa"/>
        <w:tblLook w:val="04A0" w:firstRow="1" w:lastRow="0" w:firstColumn="1" w:lastColumn="0" w:noHBand="0" w:noVBand="1"/>
      </w:tblPr>
      <w:tblGrid>
        <w:gridCol w:w="3592"/>
        <w:gridCol w:w="3501"/>
        <w:gridCol w:w="3148"/>
        <w:gridCol w:w="298"/>
        <w:gridCol w:w="1260"/>
        <w:gridCol w:w="2591"/>
      </w:tblGrid>
      <w:tr w:rsidR="0036007A" w:rsidRPr="00402ADF" w14:paraId="23A6891A" w14:textId="77777777" w:rsidTr="00A47CAD">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A47CAD">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A47CAD">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A47CAD">
        <w:trPr>
          <w:trHeight w:val="417"/>
        </w:trPr>
        <w:tc>
          <w:tcPr>
            <w:tcW w:w="10113" w:type="dxa"/>
            <w:gridSpan w:val="4"/>
          </w:tcPr>
          <w:p w14:paraId="470C6C68" w14:textId="6FDC76A6"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EC45BB">
              <w:rPr>
                <w:rFonts w:ascii="Century Gothic" w:hAnsi="Century Gothic"/>
                <w:sz w:val="24"/>
                <w:szCs w:val="24"/>
              </w:rPr>
              <w:t xml:space="preserve"> </w:t>
            </w:r>
            <w:r w:rsidR="00EC45BB" w:rsidRPr="00DA3361">
              <w:rPr>
                <w:rFonts w:ascii="Century Gothic" w:hAnsi="Century Gothic"/>
                <w:b/>
                <w:sz w:val="24"/>
                <w:szCs w:val="24"/>
              </w:rPr>
              <w:t>Tropical Elementary</w:t>
            </w:r>
          </w:p>
        </w:tc>
        <w:tc>
          <w:tcPr>
            <w:tcW w:w="4277" w:type="dxa"/>
            <w:gridSpan w:val="2"/>
          </w:tcPr>
          <w:p w14:paraId="42A7A2A1" w14:textId="2C006AAF"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EC45BB">
              <w:rPr>
                <w:rFonts w:ascii="Century Gothic" w:hAnsi="Century Gothic"/>
                <w:b/>
                <w:sz w:val="24"/>
                <w:szCs w:val="28"/>
              </w:rPr>
              <w:t xml:space="preserve"> 2018-2019</w:t>
            </w:r>
          </w:p>
        </w:tc>
      </w:tr>
      <w:tr w:rsidR="00332408" w:rsidRPr="005C76BB" w14:paraId="5121644A" w14:textId="77777777" w:rsidTr="00A47CAD">
        <w:trPr>
          <w:trHeight w:val="417"/>
        </w:trPr>
        <w:tc>
          <w:tcPr>
            <w:tcW w:w="10113" w:type="dxa"/>
            <w:gridSpan w:val="4"/>
          </w:tcPr>
          <w:p w14:paraId="4E473C07" w14:textId="0CC22593"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EC45BB">
              <w:rPr>
                <w:rFonts w:ascii="Century Gothic" w:hAnsi="Century Gothic"/>
                <w:b/>
                <w:sz w:val="24"/>
                <w:szCs w:val="24"/>
              </w:rPr>
              <w:t xml:space="preserve"> </w:t>
            </w:r>
            <w:r w:rsidR="00A47CAD">
              <w:rPr>
                <w:rFonts w:ascii="Century Gothic" w:hAnsi="Century Gothic"/>
                <w:b/>
                <w:sz w:val="24"/>
                <w:szCs w:val="24"/>
              </w:rPr>
              <w:t xml:space="preserve">Erik </w:t>
            </w:r>
            <w:r w:rsidR="00EC45BB">
              <w:rPr>
                <w:rFonts w:ascii="Century Gothic" w:hAnsi="Century Gothic"/>
                <w:b/>
                <w:sz w:val="24"/>
                <w:szCs w:val="24"/>
              </w:rPr>
              <w:t>Anderson</w:t>
            </w:r>
          </w:p>
        </w:tc>
        <w:tc>
          <w:tcPr>
            <w:tcW w:w="4277"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A47CAD">
        <w:tc>
          <w:tcPr>
            <w:tcW w:w="14390" w:type="dxa"/>
            <w:gridSpan w:val="6"/>
          </w:tcPr>
          <w:p w14:paraId="71115BA3" w14:textId="21909414"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A47CAD">
              <w:rPr>
                <w:rFonts w:ascii="Century Gothic" w:hAnsi="Century Gothic"/>
                <w:b/>
                <w:sz w:val="24"/>
                <w:szCs w:val="24"/>
              </w:rPr>
              <w:t xml:space="preserve"> </w:t>
            </w:r>
            <w:r w:rsidR="00DB7754">
              <w:rPr>
                <w:rFonts w:ascii="Century Gothic" w:hAnsi="Century Gothic"/>
                <w:b/>
                <w:sz w:val="24"/>
                <w:szCs w:val="24"/>
              </w:rPr>
              <w:t xml:space="preserve"> Estella </w:t>
            </w:r>
            <w:proofErr w:type="spellStart"/>
            <w:r w:rsidR="00A47CAD">
              <w:rPr>
                <w:rFonts w:ascii="Century Gothic" w:hAnsi="Century Gothic"/>
                <w:b/>
                <w:sz w:val="24"/>
                <w:szCs w:val="24"/>
              </w:rPr>
              <w:t>Ekhardt</w:t>
            </w:r>
            <w:proofErr w:type="spellEnd"/>
          </w:p>
        </w:tc>
      </w:tr>
      <w:tr w:rsidR="0036007A" w:rsidRPr="005C76BB" w14:paraId="1587C81D" w14:textId="77777777" w:rsidTr="00A47CAD">
        <w:tc>
          <w:tcPr>
            <w:tcW w:w="14390" w:type="dxa"/>
            <w:gridSpan w:val="6"/>
          </w:tcPr>
          <w:p w14:paraId="16A18CEB" w14:textId="68353140"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DB7754">
              <w:rPr>
                <w:rFonts w:ascii="Century Gothic" w:hAnsi="Century Gothic"/>
                <w:b/>
                <w:sz w:val="24"/>
                <w:szCs w:val="24"/>
              </w:rPr>
              <w:t xml:space="preserve">  </w:t>
            </w:r>
            <w:r w:rsidR="00DB7754">
              <w:rPr>
                <w:rFonts w:ascii="Comic Sans MS" w:hAnsi="Comic Sans MS"/>
                <w:color w:val="000000"/>
                <w:sz w:val="26"/>
                <w:szCs w:val="26"/>
                <w:shd w:val="clear" w:color="auto" w:fill="FFFFFF"/>
              </w:rPr>
              <w:t>The mission of Tropical Elementary, in partnership with parents and the community, is to ensure an optimum learning environment, which sets high expectations and enables all students to reach their maximum potential.</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A47CAD">
        <w:tc>
          <w:tcPr>
            <w:tcW w:w="14390" w:type="dxa"/>
            <w:gridSpan w:val="6"/>
          </w:tcPr>
          <w:p w14:paraId="612A8679" w14:textId="77777777" w:rsidR="00202951" w:rsidRPr="0015729F" w:rsidRDefault="00332408" w:rsidP="00202951">
            <w:pPr>
              <w:jc w:val="both"/>
              <w:rPr>
                <w:rFonts w:ascii="Times New Roman" w:hAnsi="Times New Roman"/>
                <w:b/>
              </w:rPr>
            </w:pPr>
            <w:r w:rsidRPr="00C35246">
              <w:rPr>
                <w:rFonts w:ascii="Century Gothic" w:hAnsi="Century Gothic"/>
                <w:b/>
                <w:sz w:val="24"/>
                <w:szCs w:val="28"/>
              </w:rPr>
              <w:t>School Vision:</w:t>
            </w:r>
            <w:r w:rsidRPr="00C35246">
              <w:rPr>
                <w:rFonts w:ascii="Century Gothic" w:hAnsi="Century Gothic"/>
                <w:szCs w:val="24"/>
              </w:rPr>
              <w:t xml:space="preserve"> </w:t>
            </w:r>
            <w:r w:rsidR="00DB7754">
              <w:rPr>
                <w:rFonts w:ascii="Century Gothic" w:hAnsi="Century Gothic"/>
                <w:szCs w:val="24"/>
              </w:rPr>
              <w:t xml:space="preserve"> </w:t>
            </w:r>
            <w:r w:rsidR="00202951" w:rsidRPr="00AD4B02">
              <w:rPr>
                <w:rFonts w:ascii="Comic Sans MS" w:hAnsi="Comic Sans MS"/>
                <w:color w:val="000000"/>
                <w:sz w:val="26"/>
                <w:szCs w:val="26"/>
                <w:shd w:val="clear" w:color="auto" w:fill="FFFFFF"/>
              </w:rPr>
              <w:t>Educating today’s students to succeed in tomorrow’s world.</w:t>
            </w:r>
          </w:p>
          <w:p w14:paraId="0E4D2EC2" w14:textId="5BAF4B93" w:rsidR="00332408" w:rsidRPr="00C35246" w:rsidRDefault="00332408" w:rsidP="00332408">
            <w:pPr>
              <w:rPr>
                <w:rFonts w:ascii="Century Gothic" w:hAnsi="Century Gothic"/>
                <w:szCs w:val="24"/>
              </w:rPr>
            </w:pP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A47CAD">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A47CAD">
        <w:trPr>
          <w:trHeight w:val="674"/>
        </w:trPr>
        <w:tc>
          <w:tcPr>
            <w:tcW w:w="14390" w:type="dxa"/>
            <w:gridSpan w:val="6"/>
            <w:vAlign w:val="center"/>
          </w:tcPr>
          <w:p w14:paraId="728C4562" w14:textId="08B67493"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A47CAD">
              <w:rPr>
                <w:rFonts w:ascii="Century Gothic" w:hAnsi="Century Gothic"/>
                <w:b/>
                <w:sz w:val="24"/>
                <w:szCs w:val="24"/>
              </w:rPr>
              <w:t>Natali de Darbouze</w:t>
            </w:r>
            <w:r w:rsidR="00C35246" w:rsidRPr="00C35246">
              <w:rPr>
                <w:rFonts w:ascii="Century Gothic" w:hAnsi="Century Gothic"/>
                <w:b/>
                <w:sz w:val="24"/>
                <w:szCs w:val="24"/>
              </w:rPr>
              <w:t xml:space="preserve">                                                                                                                SEL Liaison</w:t>
            </w:r>
            <w:r w:rsidR="00CC1F31">
              <w:rPr>
                <w:rFonts w:ascii="Century Gothic" w:hAnsi="Century Gothic"/>
                <w:b/>
                <w:sz w:val="24"/>
                <w:szCs w:val="24"/>
              </w:rPr>
              <w:t>/School Counselor</w:t>
            </w:r>
          </w:p>
        </w:tc>
      </w:tr>
      <w:tr w:rsidR="0036007A" w:rsidRPr="005C76BB" w14:paraId="3E902354" w14:textId="77777777" w:rsidTr="00A47CAD">
        <w:trPr>
          <w:trHeight w:val="674"/>
        </w:trPr>
        <w:tc>
          <w:tcPr>
            <w:tcW w:w="14390" w:type="dxa"/>
            <w:gridSpan w:val="6"/>
            <w:vAlign w:val="center"/>
          </w:tcPr>
          <w:p w14:paraId="09FCB3F3" w14:textId="02EEBC41"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47CAD">
              <w:rPr>
                <w:rFonts w:ascii="Century Gothic" w:hAnsi="Century Gothic"/>
                <w:b/>
                <w:sz w:val="24"/>
                <w:szCs w:val="24"/>
              </w:rPr>
              <w:t xml:space="preserve"> </w:t>
            </w:r>
            <w:proofErr w:type="spellStart"/>
            <w:r w:rsidR="00A47CAD">
              <w:rPr>
                <w:rFonts w:ascii="Century Gothic" w:hAnsi="Century Gothic"/>
                <w:b/>
                <w:sz w:val="24"/>
                <w:szCs w:val="24"/>
              </w:rPr>
              <w:t>Terie</w:t>
            </w:r>
            <w:proofErr w:type="spellEnd"/>
            <w:r w:rsidR="00A47CAD">
              <w:rPr>
                <w:rFonts w:ascii="Century Gothic" w:hAnsi="Century Gothic"/>
                <w:b/>
                <w:sz w:val="24"/>
                <w:szCs w:val="24"/>
              </w:rPr>
              <w:t xml:space="preserve"> Miranda</w:t>
            </w:r>
            <w:r w:rsidR="00DB7754">
              <w:rPr>
                <w:rFonts w:ascii="Century Gothic" w:hAnsi="Century Gothic"/>
                <w:b/>
                <w:sz w:val="24"/>
                <w:szCs w:val="24"/>
              </w:rPr>
              <w:t xml:space="preserve">                                                                                                                           Assistant Principal</w:t>
            </w:r>
          </w:p>
        </w:tc>
      </w:tr>
      <w:tr w:rsidR="0036007A" w:rsidRPr="005C76BB" w14:paraId="61E9097C" w14:textId="77777777" w:rsidTr="00A47CAD">
        <w:trPr>
          <w:trHeight w:val="674"/>
        </w:trPr>
        <w:tc>
          <w:tcPr>
            <w:tcW w:w="14390" w:type="dxa"/>
            <w:gridSpan w:val="6"/>
            <w:vAlign w:val="center"/>
          </w:tcPr>
          <w:p w14:paraId="3AA8343E" w14:textId="1BB8CEA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47CAD">
              <w:rPr>
                <w:rFonts w:ascii="Century Gothic" w:hAnsi="Century Gothic"/>
                <w:b/>
                <w:sz w:val="24"/>
                <w:szCs w:val="24"/>
              </w:rPr>
              <w:t xml:space="preserve"> Tanya Reid</w:t>
            </w:r>
            <w:r w:rsidR="00DB7754">
              <w:rPr>
                <w:rFonts w:ascii="Century Gothic" w:hAnsi="Century Gothic"/>
                <w:b/>
                <w:sz w:val="24"/>
                <w:szCs w:val="24"/>
              </w:rPr>
              <w:t xml:space="preserve">                                                                                                                               Media Clerk</w:t>
            </w:r>
          </w:p>
        </w:tc>
      </w:tr>
      <w:tr w:rsidR="0036007A" w:rsidRPr="005C76BB" w14:paraId="457BFB41" w14:textId="77777777" w:rsidTr="00A47CAD">
        <w:trPr>
          <w:trHeight w:val="674"/>
        </w:trPr>
        <w:tc>
          <w:tcPr>
            <w:tcW w:w="14390" w:type="dxa"/>
            <w:gridSpan w:val="6"/>
            <w:vAlign w:val="center"/>
          </w:tcPr>
          <w:p w14:paraId="441DC784" w14:textId="5100E05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47CAD">
              <w:rPr>
                <w:rFonts w:ascii="Century Gothic" w:hAnsi="Century Gothic"/>
                <w:b/>
                <w:sz w:val="24"/>
                <w:szCs w:val="24"/>
              </w:rPr>
              <w:t xml:space="preserve"> Adina Baseman</w:t>
            </w:r>
            <w:r w:rsidR="00DB7754">
              <w:rPr>
                <w:rFonts w:ascii="Century Gothic" w:hAnsi="Century Gothic"/>
                <w:b/>
                <w:sz w:val="24"/>
                <w:szCs w:val="24"/>
              </w:rPr>
              <w:t xml:space="preserve">                                                                                                                       5</w:t>
            </w:r>
            <w:r w:rsidR="00DB7754" w:rsidRPr="00DB7754">
              <w:rPr>
                <w:rFonts w:ascii="Century Gothic" w:hAnsi="Century Gothic"/>
                <w:b/>
                <w:sz w:val="24"/>
                <w:szCs w:val="24"/>
                <w:vertAlign w:val="superscript"/>
              </w:rPr>
              <w:t>th</w:t>
            </w:r>
            <w:r w:rsidR="00DB7754">
              <w:rPr>
                <w:rFonts w:ascii="Century Gothic" w:hAnsi="Century Gothic"/>
                <w:b/>
                <w:sz w:val="24"/>
                <w:szCs w:val="24"/>
              </w:rPr>
              <w:t xml:space="preserve"> Grade Teacher</w:t>
            </w:r>
          </w:p>
        </w:tc>
      </w:tr>
      <w:tr w:rsidR="00C35246" w:rsidRPr="005C76BB" w14:paraId="247A998E" w14:textId="77777777" w:rsidTr="00A47CAD">
        <w:trPr>
          <w:trHeight w:val="674"/>
        </w:trPr>
        <w:tc>
          <w:tcPr>
            <w:tcW w:w="14390" w:type="dxa"/>
            <w:gridSpan w:val="6"/>
            <w:vAlign w:val="center"/>
          </w:tcPr>
          <w:p w14:paraId="3E5A2CEF" w14:textId="3A10C841" w:rsidR="00C35246" w:rsidRPr="00C35246" w:rsidRDefault="00C35246" w:rsidP="005C76BB">
            <w:pPr>
              <w:rPr>
                <w:rFonts w:ascii="Century Gothic" w:hAnsi="Century Gothic"/>
                <w:b/>
                <w:sz w:val="24"/>
                <w:szCs w:val="24"/>
              </w:rPr>
            </w:pPr>
            <w:r>
              <w:rPr>
                <w:rFonts w:ascii="Century Gothic" w:hAnsi="Century Gothic"/>
                <w:b/>
                <w:sz w:val="24"/>
                <w:szCs w:val="24"/>
              </w:rPr>
              <w:lastRenderedPageBreak/>
              <w:t xml:space="preserve">Name: </w:t>
            </w:r>
            <w:r w:rsidR="00A47CAD">
              <w:rPr>
                <w:rFonts w:ascii="Century Gothic" w:hAnsi="Century Gothic"/>
                <w:b/>
                <w:sz w:val="24"/>
                <w:szCs w:val="24"/>
              </w:rPr>
              <w:t xml:space="preserve">Amy Rosenthal </w:t>
            </w:r>
            <w:r w:rsidR="00DB7754">
              <w:rPr>
                <w:rFonts w:ascii="Century Gothic" w:hAnsi="Century Gothic"/>
                <w:b/>
                <w:sz w:val="24"/>
                <w:szCs w:val="24"/>
              </w:rPr>
              <w:t xml:space="preserve">                                                                                                                  School Psychologist</w:t>
            </w:r>
          </w:p>
        </w:tc>
      </w:tr>
      <w:tr w:rsidR="00B36D69" w:rsidRPr="005C76BB" w14:paraId="0A6A861B" w14:textId="77777777" w:rsidTr="00A47CAD">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A47CAD">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A47CAD">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A47CAD">
        <w:tc>
          <w:tcPr>
            <w:tcW w:w="14390" w:type="dxa"/>
            <w:gridSpan w:val="6"/>
            <w:shd w:val="clear" w:color="auto" w:fill="D9D9D9" w:themeFill="background1" w:themeFillShade="D9"/>
          </w:tcPr>
          <w:p w14:paraId="1B4ED31C" w14:textId="1F610F75" w:rsidR="002B27C5" w:rsidRDefault="002B27C5" w:rsidP="002B27C5">
            <w:pPr>
              <w:pStyle w:val="ListParagraph"/>
              <w:rPr>
                <w:rFonts w:ascii="Century Gothic" w:hAnsi="Century Gothic"/>
                <w:b/>
                <w:sz w:val="24"/>
              </w:rPr>
            </w:pPr>
            <w:r>
              <w:rPr>
                <w:rFonts w:ascii="Century Gothic" w:hAnsi="Century Gothic"/>
                <w:b/>
                <w:sz w:val="24"/>
              </w:rPr>
              <w:t>1.</w:t>
            </w:r>
            <w:r w:rsidR="00EC45BB">
              <w:rPr>
                <w:rFonts w:ascii="Century Gothic" w:hAnsi="Century Gothic"/>
                <w:b/>
                <w:sz w:val="24"/>
              </w:rPr>
              <w:t xml:space="preserve"> Shout out Box</w:t>
            </w:r>
          </w:p>
          <w:p w14:paraId="3267E130" w14:textId="3FB073F9" w:rsidR="002B27C5" w:rsidRDefault="002B27C5" w:rsidP="002B27C5">
            <w:pPr>
              <w:pStyle w:val="ListParagraph"/>
              <w:rPr>
                <w:rFonts w:ascii="Century Gothic" w:hAnsi="Century Gothic"/>
                <w:b/>
                <w:sz w:val="24"/>
              </w:rPr>
            </w:pPr>
            <w:r>
              <w:rPr>
                <w:rFonts w:ascii="Century Gothic" w:hAnsi="Century Gothic"/>
                <w:b/>
                <w:sz w:val="24"/>
              </w:rPr>
              <w:t>2.</w:t>
            </w:r>
            <w:r w:rsidR="00EC45BB">
              <w:rPr>
                <w:rFonts w:ascii="Century Gothic" w:hAnsi="Century Gothic"/>
                <w:b/>
                <w:sz w:val="24"/>
              </w:rPr>
              <w:t xml:space="preserve"> Sanford Harmony Boxes</w:t>
            </w:r>
          </w:p>
          <w:p w14:paraId="3B7A288A" w14:textId="58720807" w:rsidR="00CC1F31" w:rsidRDefault="00CC1F31" w:rsidP="002B27C5">
            <w:pPr>
              <w:pStyle w:val="ListParagraph"/>
              <w:rPr>
                <w:rFonts w:ascii="Century Gothic" w:hAnsi="Century Gothic"/>
                <w:b/>
                <w:sz w:val="24"/>
              </w:rPr>
            </w:pPr>
            <w:r>
              <w:rPr>
                <w:rFonts w:ascii="Century Gothic" w:hAnsi="Century Gothic"/>
                <w:b/>
                <w:sz w:val="24"/>
              </w:rPr>
              <w:t>3. Start With Hello</w:t>
            </w:r>
          </w:p>
          <w:p w14:paraId="0EBC7CD2" w14:textId="1C95E672" w:rsidR="002B27C5" w:rsidRDefault="00CC1F31" w:rsidP="002B27C5">
            <w:pPr>
              <w:pStyle w:val="ListParagraph"/>
              <w:rPr>
                <w:rFonts w:ascii="Century Gothic" w:hAnsi="Century Gothic"/>
                <w:b/>
                <w:sz w:val="24"/>
              </w:rPr>
            </w:pPr>
            <w:r>
              <w:rPr>
                <w:rFonts w:ascii="Century Gothic" w:hAnsi="Century Gothic"/>
                <w:b/>
                <w:sz w:val="24"/>
              </w:rPr>
              <w:t>4</w:t>
            </w:r>
            <w:r w:rsidR="002B27C5">
              <w:rPr>
                <w:rFonts w:ascii="Century Gothic" w:hAnsi="Century Gothic"/>
                <w:b/>
                <w:sz w:val="24"/>
              </w:rPr>
              <w:t>.</w:t>
            </w:r>
            <w:r w:rsidR="00EC45BB">
              <w:rPr>
                <w:rFonts w:ascii="Century Gothic" w:hAnsi="Century Gothic"/>
                <w:b/>
                <w:sz w:val="24"/>
              </w:rPr>
              <w:t xml:space="preserve"> Wonder Kids </w:t>
            </w:r>
            <w:r>
              <w:rPr>
                <w:rFonts w:ascii="Century Gothic" w:hAnsi="Century Gothic"/>
                <w:b/>
                <w:sz w:val="24"/>
              </w:rPr>
              <w:t>Club</w:t>
            </w:r>
          </w:p>
          <w:p w14:paraId="48B92E00" w14:textId="4EE75ADE" w:rsidR="002B27C5" w:rsidRPr="002B27C5" w:rsidRDefault="00CC1F31" w:rsidP="002B27C5">
            <w:pPr>
              <w:pStyle w:val="ListParagraph"/>
              <w:rPr>
                <w:rFonts w:ascii="Century Gothic" w:hAnsi="Century Gothic"/>
                <w:b/>
                <w:sz w:val="24"/>
              </w:rPr>
            </w:pPr>
            <w:r>
              <w:rPr>
                <w:rFonts w:ascii="Century Gothic" w:hAnsi="Century Gothic"/>
                <w:b/>
                <w:sz w:val="24"/>
              </w:rPr>
              <w:t>5</w:t>
            </w:r>
            <w:r w:rsidR="002B27C5">
              <w:rPr>
                <w:rFonts w:ascii="Century Gothic" w:hAnsi="Century Gothic"/>
                <w:b/>
                <w:sz w:val="24"/>
              </w:rPr>
              <w:t>.</w:t>
            </w:r>
            <w:r w:rsidR="00EC45BB">
              <w:rPr>
                <w:rFonts w:ascii="Century Gothic" w:hAnsi="Century Gothic"/>
                <w:b/>
                <w:sz w:val="24"/>
              </w:rPr>
              <w:t xml:space="preserve"> Classroom Guidance Lesson </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A47CAD">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A47CAD">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A47CAD">
        <w:tc>
          <w:tcPr>
            <w:tcW w:w="14390" w:type="dxa"/>
            <w:gridSpan w:val="6"/>
            <w:shd w:val="clear" w:color="auto" w:fill="E7E6E6" w:themeFill="background2"/>
          </w:tcPr>
          <w:p w14:paraId="637736E9" w14:textId="19664891"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AD4B02">
              <w:rPr>
                <w:rFonts w:ascii="Century Gothic" w:hAnsi="Century Gothic"/>
                <w:sz w:val="24"/>
              </w:rPr>
              <w:t xml:space="preserve"> We use a variety of techniques that range from teacher instruction and school counselor interventions including but not limited to classroom guidance lessons, one on one counseling, group counseling, and assemblies. </w:t>
            </w:r>
          </w:p>
        </w:tc>
      </w:tr>
      <w:tr w:rsidR="002B27C5" w:rsidRPr="0042332E" w14:paraId="34E71C43" w14:textId="77777777" w:rsidTr="00A47CAD">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530F124" w14:textId="7CEB01DB" w:rsidR="00C35246" w:rsidRDefault="00C35246" w:rsidP="00C35246">
                  <w:pPr>
                    <w:rPr>
                      <w:rFonts w:ascii="Century Gothic" w:hAnsi="Century Gothic"/>
                      <w:b/>
                      <w:sz w:val="24"/>
                    </w:rPr>
                  </w:pPr>
                  <w:r w:rsidRPr="005C76BB">
                    <w:rPr>
                      <w:rFonts w:ascii="Century Gothic" w:hAnsi="Century Gothic"/>
                      <w:b/>
                      <w:sz w:val="24"/>
                    </w:rPr>
                    <w:t>Strategies:</w:t>
                  </w:r>
                </w:p>
                <w:p w14:paraId="5EB320BF" w14:textId="6ABBA04C" w:rsidR="00EC45BB" w:rsidRPr="00EC45BB" w:rsidRDefault="00EC45BB" w:rsidP="00C35246">
                  <w:pPr>
                    <w:rPr>
                      <w:rFonts w:ascii="Century Gothic" w:hAnsi="Century Gothic"/>
                      <w:b/>
                      <w:sz w:val="24"/>
                    </w:rPr>
                  </w:pPr>
                  <w:r>
                    <w:rPr>
                      <w:rFonts w:ascii="Century Gothic" w:hAnsi="Century Gothic"/>
                      <w:b/>
                      <w:sz w:val="24"/>
                    </w:rPr>
                    <w:t>Teachers can use restorative questioning</w:t>
                  </w:r>
                  <w:r w:rsidR="006F422E">
                    <w:rPr>
                      <w:rFonts w:ascii="Century Gothic" w:hAnsi="Century Gothic"/>
                      <w:b/>
                      <w:sz w:val="24"/>
                    </w:rPr>
                    <w:t>. Mindful practices.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5F3D482F" w:rsidR="00C35246" w:rsidRPr="004F04C1" w:rsidRDefault="004F04C1" w:rsidP="00C35246">
                  <w:pPr>
                    <w:rPr>
                      <w:rFonts w:ascii="Century Gothic" w:hAnsi="Century Gothic"/>
                      <w:b/>
                      <w:sz w:val="24"/>
                    </w:rPr>
                  </w:pPr>
                  <w:r w:rsidRPr="004F04C1">
                    <w:rPr>
                      <w:rFonts w:ascii="Century Gothic" w:hAnsi="Century Gothic"/>
                      <w:b/>
                      <w:sz w:val="24"/>
                    </w:rPr>
                    <w:lastRenderedPageBreak/>
                    <w:t>Interest Inventor</w:t>
                  </w:r>
                  <w:r>
                    <w:rPr>
                      <w:rFonts w:ascii="Century Gothic" w:hAnsi="Century Gothic"/>
                      <w:b/>
                      <w:sz w:val="24"/>
                    </w:rPr>
                    <w:t xml:space="preserve">ies, peer and adult connections, self-awareness activities. </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68AEC214" w:rsidR="00C35246" w:rsidRPr="004F04C1" w:rsidRDefault="004F04C1" w:rsidP="00C35246">
                  <w:pPr>
                    <w:rPr>
                      <w:rFonts w:ascii="Century Gothic" w:hAnsi="Century Gothic"/>
                      <w:b/>
                      <w:sz w:val="24"/>
                    </w:rPr>
                  </w:pPr>
                  <w:r w:rsidRPr="004F04C1">
                    <w:rPr>
                      <w:rFonts w:ascii="Century Gothic" w:hAnsi="Century Gothic"/>
                      <w:b/>
                      <w:sz w:val="24"/>
                    </w:rPr>
                    <w:t xml:space="preserve">Check-ins and reinforcing good behavior. </w:t>
                  </w:r>
                  <w:r>
                    <w:rPr>
                      <w:rFonts w:ascii="Century Gothic" w:hAnsi="Century Gothic"/>
                      <w:b/>
                      <w:sz w:val="24"/>
                    </w:rPr>
                    <w:t xml:space="preserve">Character awards, academic achievement assemblies, </w:t>
                  </w:r>
                  <w:proofErr w:type="spellStart"/>
                  <w:r>
                    <w:rPr>
                      <w:rFonts w:ascii="Century Gothic" w:hAnsi="Century Gothic"/>
                      <w:b/>
                      <w:sz w:val="24"/>
                    </w:rPr>
                    <w:t>Read’n</w:t>
                  </w:r>
                  <w:proofErr w:type="spellEnd"/>
                  <w:r>
                    <w:rPr>
                      <w:rFonts w:ascii="Century Gothic" w:hAnsi="Century Gothic"/>
                      <w:b/>
                      <w:sz w:val="24"/>
                    </w:rPr>
                    <w:t xml:space="preserve"> quizzes</w:t>
                  </w:r>
                </w:p>
                <w:p w14:paraId="3E8E8635" w14:textId="77777777" w:rsidR="004F04C1" w:rsidRPr="005C76BB" w:rsidRDefault="004F04C1"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5C7083A8" w:rsidR="00C35246" w:rsidRDefault="004F04C1" w:rsidP="00C35246">
                  <w:pPr>
                    <w:rPr>
                      <w:rFonts w:ascii="Century Gothic" w:hAnsi="Century Gothic"/>
                      <w:b/>
                      <w:sz w:val="24"/>
                    </w:rPr>
                  </w:pPr>
                  <w:r>
                    <w:rPr>
                      <w:rFonts w:ascii="Century Gothic" w:hAnsi="Century Gothic"/>
                      <w:b/>
                      <w:sz w:val="24"/>
                    </w:rPr>
                    <w:t>Reading Wonder to teach perspective and empathy (5</w:t>
                  </w:r>
                  <w:r w:rsidRPr="004F04C1">
                    <w:rPr>
                      <w:rFonts w:ascii="Century Gothic" w:hAnsi="Century Gothic"/>
                      <w:b/>
                      <w:sz w:val="24"/>
                      <w:vertAlign w:val="superscript"/>
                    </w:rPr>
                    <w:t>th</w:t>
                  </w:r>
                  <w:r>
                    <w:rPr>
                      <w:rFonts w:ascii="Century Gothic" w:hAnsi="Century Gothic"/>
                      <w:b/>
                      <w:sz w:val="24"/>
                    </w:rPr>
                    <w:t xml:space="preserve"> grade).</w:t>
                  </w:r>
                </w:p>
                <w:p w14:paraId="6377BB51" w14:textId="7181B1EE" w:rsidR="004F04C1" w:rsidRDefault="004F04C1" w:rsidP="00C35246">
                  <w:pPr>
                    <w:rPr>
                      <w:rFonts w:ascii="Century Gothic" w:hAnsi="Century Gothic"/>
                      <w:b/>
                      <w:sz w:val="24"/>
                    </w:rPr>
                  </w:pPr>
                  <w:r>
                    <w:rPr>
                      <w:rFonts w:ascii="Century Gothic" w:hAnsi="Century Gothic"/>
                      <w:b/>
                      <w:sz w:val="24"/>
                    </w:rPr>
                    <w:t xml:space="preserve">Everyone is a Wonder (Primary). </w:t>
                  </w:r>
                </w:p>
                <w:p w14:paraId="1F730E33" w14:textId="77777777" w:rsidR="0020194F" w:rsidRPr="00B71329" w:rsidRDefault="0020194F" w:rsidP="0020194F">
                  <w:pPr>
                    <w:rPr>
                      <w:rFonts w:ascii="Century Gothic" w:hAnsi="Century Gothic"/>
                      <w:b/>
                      <w:sz w:val="24"/>
                    </w:rPr>
                  </w:pPr>
                  <w:r w:rsidRPr="00B71329">
                    <w:rPr>
                      <w:rFonts w:ascii="Century Gothic" w:hAnsi="Century Gothic"/>
                      <w:b/>
                      <w:sz w:val="24"/>
                    </w:rPr>
                    <w:t xml:space="preserve">Weekly Read </w:t>
                  </w:r>
                  <w:proofErr w:type="spellStart"/>
                  <w:r w:rsidRPr="00B71329">
                    <w:rPr>
                      <w:rFonts w:ascii="Century Gothic" w:hAnsi="Century Gothic"/>
                      <w:b/>
                      <w:sz w:val="24"/>
                    </w:rPr>
                    <w:t>Alouds</w:t>
                  </w:r>
                  <w:proofErr w:type="spellEnd"/>
                  <w:r w:rsidRPr="00B71329">
                    <w:rPr>
                      <w:rFonts w:ascii="Century Gothic" w:hAnsi="Century Gothic"/>
                      <w:b/>
                      <w:sz w:val="24"/>
                    </w:rPr>
                    <w:t xml:space="preserve"> on morning announcements.</w:t>
                  </w:r>
                </w:p>
                <w:p w14:paraId="1BF4731A" w14:textId="77777777" w:rsidR="0020194F" w:rsidRPr="00B71329" w:rsidRDefault="0020194F" w:rsidP="0020194F">
                  <w:pPr>
                    <w:rPr>
                      <w:rFonts w:ascii="Century Gothic" w:hAnsi="Century Gothic"/>
                      <w:b/>
                      <w:sz w:val="24"/>
                    </w:rPr>
                  </w:pPr>
                  <w:r w:rsidRPr="00B71329">
                    <w:rPr>
                      <w:rFonts w:ascii="Century Gothic" w:hAnsi="Century Gothic"/>
                      <w:b/>
                      <w:sz w:val="24"/>
                    </w:rPr>
                    <w:t>Social skills groups</w:t>
                  </w:r>
                </w:p>
                <w:p w14:paraId="17F862B6" w14:textId="0BF0653F" w:rsidR="00C35246" w:rsidRPr="005C76BB" w:rsidRDefault="0020194F" w:rsidP="0020194F">
                  <w:pPr>
                    <w:rPr>
                      <w:rFonts w:ascii="Century Gothic" w:hAnsi="Century Gothic"/>
                      <w:sz w:val="24"/>
                    </w:rPr>
                  </w:pPr>
                  <w:r w:rsidRPr="00B71329">
                    <w:rPr>
                      <w:rFonts w:ascii="Century Gothic" w:hAnsi="Century Gothic"/>
                      <w:b/>
                      <w:sz w:val="24"/>
                    </w:rPr>
                    <w:t>SEL Classroom lessons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87750A0" w14:textId="3D1555C8" w:rsidR="00C35246" w:rsidRDefault="00C35246" w:rsidP="00C35246">
                  <w:pPr>
                    <w:rPr>
                      <w:rFonts w:ascii="Century Gothic" w:hAnsi="Century Gothic"/>
                      <w:b/>
                      <w:sz w:val="24"/>
                    </w:rPr>
                  </w:pPr>
                  <w:r w:rsidRPr="005C76BB">
                    <w:rPr>
                      <w:rFonts w:ascii="Century Gothic" w:hAnsi="Century Gothic"/>
                      <w:b/>
                      <w:sz w:val="24"/>
                    </w:rPr>
                    <w:t>Strategies:</w:t>
                  </w:r>
                </w:p>
                <w:p w14:paraId="7688B06C" w14:textId="5F68AFEA" w:rsidR="006F422E" w:rsidRPr="004F04C1" w:rsidRDefault="006F422E" w:rsidP="00C35246">
                  <w:pPr>
                    <w:rPr>
                      <w:rFonts w:ascii="Century Gothic" w:hAnsi="Century Gothic"/>
                      <w:b/>
                      <w:sz w:val="24"/>
                    </w:rPr>
                  </w:pPr>
                  <w:r>
                    <w:rPr>
                      <w:rFonts w:ascii="Century Gothic" w:hAnsi="Century Gothic"/>
                      <w:b/>
                      <w:sz w:val="24"/>
                    </w:rPr>
                    <w:t>Celebrating various multicultural events. i.e. all heritage events.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1333804" w14:textId="634E3E08" w:rsidR="00C35246" w:rsidRPr="005C76BB" w:rsidRDefault="006F422E" w:rsidP="00C35246">
                  <w:pPr>
                    <w:rPr>
                      <w:rFonts w:ascii="Century Gothic" w:hAnsi="Century Gothic"/>
                      <w:b/>
                      <w:sz w:val="24"/>
                    </w:rPr>
                  </w:pPr>
                  <w:r>
                    <w:rPr>
                      <w:rFonts w:ascii="Century Gothic" w:hAnsi="Century Gothic"/>
                      <w:b/>
                      <w:sz w:val="24"/>
                    </w:rPr>
                    <w:t xml:space="preserve">Teacher classroom rules and expectations. School wide behavior plan. </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035DAB1D" w:rsidR="00C35246" w:rsidRPr="006F422E" w:rsidRDefault="00CC1F31" w:rsidP="00C35246">
                  <w:pPr>
                    <w:rPr>
                      <w:rFonts w:ascii="Century Gothic" w:hAnsi="Century Gothic"/>
                      <w:b/>
                      <w:sz w:val="24"/>
                    </w:rPr>
                  </w:pPr>
                  <w:r>
                    <w:rPr>
                      <w:rFonts w:ascii="Century Gothic" w:hAnsi="Century Gothic"/>
                      <w:b/>
                      <w:sz w:val="24"/>
                    </w:rPr>
                    <w:t xml:space="preserve">SEL classroom lessons. </w:t>
                  </w:r>
                  <w:r w:rsidR="006F422E" w:rsidRPr="006F422E">
                    <w:rPr>
                      <w:rFonts w:ascii="Century Gothic" w:hAnsi="Century Gothic"/>
                      <w:b/>
                      <w:sz w:val="24"/>
                    </w:rPr>
                    <w:t xml:space="preserve">Conflict mediation </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623C19E4" w:rsidR="00C35246" w:rsidRPr="006F422E" w:rsidRDefault="006F422E" w:rsidP="00C35246">
                  <w:pPr>
                    <w:rPr>
                      <w:rFonts w:ascii="Century Gothic" w:hAnsi="Century Gothic"/>
                      <w:b/>
                      <w:sz w:val="24"/>
                    </w:rPr>
                  </w:pPr>
                  <w:r w:rsidRPr="006F422E">
                    <w:rPr>
                      <w:rFonts w:ascii="Century Gothic" w:hAnsi="Century Gothic"/>
                      <w:b/>
                      <w:sz w:val="24"/>
                    </w:rPr>
                    <w:t>GRADE</w:t>
                  </w:r>
                  <w:r w:rsidR="00491452">
                    <w:rPr>
                      <w:rFonts w:ascii="Century Gothic" w:hAnsi="Century Gothic"/>
                      <w:b/>
                      <w:sz w:val="24"/>
                    </w:rPr>
                    <w:t xml:space="preserve"> (Gang Resistance and Drug Education)</w:t>
                  </w:r>
                  <w:r w:rsidRPr="006F422E">
                    <w:rPr>
                      <w:rFonts w:ascii="Century Gothic" w:hAnsi="Century Gothic"/>
                      <w:b/>
                      <w:sz w:val="24"/>
                    </w:rPr>
                    <w:t xml:space="preserve"> curricul</w:t>
                  </w:r>
                  <w:r>
                    <w:rPr>
                      <w:rFonts w:ascii="Century Gothic" w:hAnsi="Century Gothic"/>
                      <w:b/>
                      <w:sz w:val="24"/>
                    </w:rPr>
                    <w:t xml:space="preserve">um. </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13B214A0" w:rsidR="00C35246" w:rsidRDefault="006F422E" w:rsidP="00C35246">
                  <w:pPr>
                    <w:rPr>
                      <w:rFonts w:ascii="Century Gothic" w:hAnsi="Century Gothic"/>
                      <w:b/>
                      <w:sz w:val="24"/>
                    </w:rPr>
                  </w:pPr>
                  <w:r>
                    <w:rPr>
                      <w:rFonts w:ascii="Century Gothic" w:hAnsi="Century Gothic"/>
                      <w:b/>
                      <w:sz w:val="24"/>
                    </w:rPr>
                    <w:t xml:space="preserve">Sanford Harmony Box activities. </w:t>
                  </w:r>
                </w:p>
                <w:p w14:paraId="3DB65731" w14:textId="173BB9FC" w:rsidR="00CC1F31" w:rsidRPr="005C76BB" w:rsidRDefault="00CC1F31" w:rsidP="00C35246">
                  <w:pPr>
                    <w:rPr>
                      <w:rFonts w:ascii="Century Gothic" w:hAnsi="Century Gothic"/>
                      <w:b/>
                      <w:sz w:val="24"/>
                    </w:rPr>
                  </w:pPr>
                  <w:r>
                    <w:rPr>
                      <w:rFonts w:ascii="Century Gothic" w:hAnsi="Century Gothic"/>
                      <w:b/>
                      <w:sz w:val="24"/>
                    </w:rPr>
                    <w:t>SEL Classroom Lessons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1A07B58F" w:rsidR="00C35246" w:rsidRPr="005C76BB" w:rsidRDefault="00DB7754" w:rsidP="00C35246">
                  <w:pPr>
                    <w:rPr>
                      <w:rFonts w:ascii="Century Gothic" w:hAnsi="Century Gothic"/>
                      <w:b/>
                      <w:sz w:val="24"/>
                    </w:rPr>
                  </w:pPr>
                  <w:r>
                    <w:rPr>
                      <w:rFonts w:ascii="Century Gothic" w:hAnsi="Century Gothic"/>
                      <w:b/>
                      <w:sz w:val="24"/>
                    </w:rPr>
                    <w:t>Just S</w:t>
                  </w:r>
                  <w:r w:rsidR="00AD4B02">
                    <w:rPr>
                      <w:rFonts w:ascii="Century Gothic" w:hAnsi="Century Gothic"/>
                      <w:b/>
                      <w:sz w:val="24"/>
                    </w:rPr>
                    <w:t>ay No Club, Harvest D</w:t>
                  </w:r>
                  <w:r w:rsidR="006F422E">
                    <w:rPr>
                      <w:rFonts w:ascii="Century Gothic" w:hAnsi="Century Gothic"/>
                      <w:b/>
                      <w:sz w:val="24"/>
                    </w:rPr>
                    <w:t xml:space="preserve">rive, Relay for Life, Jump Rope for Heart, Angel Tree.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A47CAD">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A47CAD">
        <w:trPr>
          <w:trHeight w:val="327"/>
        </w:trPr>
        <w:tc>
          <w:tcPr>
            <w:tcW w:w="14390" w:type="dxa"/>
            <w:gridSpan w:val="6"/>
            <w:shd w:val="clear" w:color="auto" w:fill="E7E6E6" w:themeFill="background2"/>
          </w:tcPr>
          <w:p w14:paraId="2C5E3537" w14:textId="5776A151" w:rsidR="00C35246" w:rsidRDefault="00AD4B02" w:rsidP="005C76BB">
            <w:pPr>
              <w:rPr>
                <w:rFonts w:ascii="Century Gothic" w:hAnsi="Century Gothic"/>
                <w:b/>
                <w:bCs/>
                <w:sz w:val="24"/>
              </w:rPr>
            </w:pPr>
            <w:r w:rsidRPr="00CA5A6F">
              <w:rPr>
                <w:rFonts w:ascii="Century Gothic" w:hAnsi="Century Gothic"/>
                <w:bCs/>
                <w:sz w:val="24"/>
              </w:rPr>
              <w:t>Our school-wide policy and practices support SEL in many ways</w:t>
            </w:r>
            <w:r>
              <w:rPr>
                <w:rFonts w:ascii="Century Gothic" w:hAnsi="Century Gothic"/>
                <w:b/>
                <w:bCs/>
                <w:sz w:val="24"/>
              </w:rPr>
              <w:t xml:space="preserve">. </w:t>
            </w:r>
            <w:r w:rsidRPr="00CA5A6F">
              <w:rPr>
                <w:rFonts w:ascii="Century Gothic" w:hAnsi="Century Gothic"/>
                <w:bCs/>
                <w:sz w:val="24"/>
              </w:rPr>
              <w:t>We practice and p</w:t>
            </w:r>
            <w:r w:rsidR="00CA5A6F">
              <w:rPr>
                <w:rFonts w:ascii="Century Gothic" w:hAnsi="Century Gothic"/>
                <w:bCs/>
                <w:sz w:val="24"/>
              </w:rPr>
              <w:t>romote inclusion and acceptance throughout all aspects of our school. Starting with the classroom, teachers will have positive classroom behavior plans and RTI team help them develop positive individual behavior plans as needed. On top of that we have classroom guidance lessons that are being held as well as assemblies promoting inclusive practices such as the Start with Hello initiatives.</w:t>
            </w:r>
            <w:bookmarkStart w:id="0" w:name="_GoBack"/>
            <w:bookmarkEnd w:id="0"/>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A47CAD">
        <w:tc>
          <w:tcPr>
            <w:tcW w:w="14390" w:type="dxa"/>
            <w:gridSpan w:val="6"/>
            <w:shd w:val="clear" w:color="auto" w:fill="E7E6E6" w:themeFill="background2"/>
          </w:tcPr>
          <w:p w14:paraId="7F9BFE58" w14:textId="14BA77AF" w:rsidR="00AA52FA" w:rsidRPr="00CA5A6F"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r w:rsidR="00CA5A6F">
              <w:rPr>
                <w:rFonts w:ascii="Century Gothic" w:hAnsi="Century Gothic"/>
                <w:b/>
                <w:i/>
                <w:sz w:val="24"/>
              </w:rPr>
              <w:t xml:space="preserve"> </w:t>
            </w:r>
            <w:r w:rsidR="00CA5A6F" w:rsidRPr="00CA5A6F">
              <w:rPr>
                <w:rFonts w:ascii="Century Gothic" w:hAnsi="Century Gothic"/>
                <w:sz w:val="24"/>
              </w:rPr>
              <w:t xml:space="preserve">When our school counselor goes to SEL trainings she hold faculty trainings to inform them of all SEL initiatives. Also, we have an SEL team that contributes to these initiatives on a daily basis. </w:t>
            </w:r>
          </w:p>
        </w:tc>
      </w:tr>
      <w:tr w:rsidR="0020194F" w:rsidRPr="005C76BB" w14:paraId="13EA002A" w14:textId="77777777" w:rsidTr="00A47CAD">
        <w:trPr>
          <w:trHeight w:val="642"/>
        </w:trPr>
        <w:tc>
          <w:tcPr>
            <w:tcW w:w="3480"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910"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0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273"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42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0194F" w:rsidRPr="005C76BB" w14:paraId="08E76AE4" w14:textId="77777777" w:rsidTr="00A47CAD">
        <w:tc>
          <w:tcPr>
            <w:tcW w:w="3480" w:type="dxa"/>
          </w:tcPr>
          <w:p w14:paraId="1315112B" w14:textId="73EF760D" w:rsidR="005C76BB" w:rsidRPr="005C76BB" w:rsidRDefault="005D56B5" w:rsidP="00C34A5B">
            <w:pPr>
              <w:rPr>
                <w:rFonts w:ascii="Century Gothic" w:hAnsi="Century Gothic"/>
                <w:sz w:val="24"/>
              </w:rPr>
            </w:pPr>
            <w:r>
              <w:rPr>
                <w:rFonts w:ascii="Century Gothic" w:hAnsi="Century Gothic"/>
                <w:sz w:val="24"/>
              </w:rPr>
              <w:lastRenderedPageBreak/>
              <w:t>Inner Explorer Training</w:t>
            </w:r>
          </w:p>
          <w:p w14:paraId="2A406428" w14:textId="77777777" w:rsidR="005C76BB" w:rsidRPr="005C76BB" w:rsidRDefault="005C76BB" w:rsidP="00C34A5B">
            <w:pPr>
              <w:rPr>
                <w:rFonts w:ascii="Century Gothic" w:hAnsi="Century Gothic"/>
                <w:sz w:val="24"/>
              </w:rPr>
            </w:pPr>
          </w:p>
        </w:tc>
        <w:tc>
          <w:tcPr>
            <w:tcW w:w="2910" w:type="dxa"/>
          </w:tcPr>
          <w:p w14:paraId="034F1B97" w14:textId="28633D89" w:rsidR="005C76BB" w:rsidRPr="005C76BB" w:rsidRDefault="005D56B5" w:rsidP="00C34A5B">
            <w:pPr>
              <w:rPr>
                <w:rFonts w:ascii="Century Gothic" w:hAnsi="Century Gothic"/>
                <w:sz w:val="24"/>
              </w:rPr>
            </w:pPr>
            <w:r>
              <w:rPr>
                <w:rFonts w:ascii="Century Gothic" w:hAnsi="Century Gothic"/>
                <w:sz w:val="24"/>
              </w:rPr>
              <w:t>Natali de Darbouze</w:t>
            </w:r>
          </w:p>
        </w:tc>
        <w:tc>
          <w:tcPr>
            <w:tcW w:w="3302" w:type="dxa"/>
          </w:tcPr>
          <w:p w14:paraId="0CE22728" w14:textId="5EF61569" w:rsidR="005C76BB" w:rsidRPr="005C76BB" w:rsidRDefault="00CC1F31" w:rsidP="00C34A5B">
            <w:pPr>
              <w:rPr>
                <w:rFonts w:ascii="Century Gothic" w:hAnsi="Century Gothic"/>
                <w:sz w:val="24"/>
              </w:rPr>
            </w:pPr>
            <w:r>
              <w:rPr>
                <w:rFonts w:ascii="Century Gothic" w:hAnsi="Century Gothic"/>
                <w:sz w:val="24"/>
              </w:rPr>
              <w:t>Inner Explorer Online Platform</w:t>
            </w:r>
          </w:p>
        </w:tc>
        <w:tc>
          <w:tcPr>
            <w:tcW w:w="2273" w:type="dxa"/>
            <w:gridSpan w:val="2"/>
          </w:tcPr>
          <w:p w14:paraId="5B04DEF5" w14:textId="47FB5953" w:rsidR="005C76BB" w:rsidRPr="005C76BB" w:rsidRDefault="00CC1F31" w:rsidP="00C34A5B">
            <w:pPr>
              <w:rPr>
                <w:rFonts w:ascii="Century Gothic" w:hAnsi="Century Gothic"/>
                <w:sz w:val="24"/>
              </w:rPr>
            </w:pPr>
            <w:r>
              <w:rPr>
                <w:rFonts w:ascii="Century Gothic" w:hAnsi="Century Gothic"/>
                <w:sz w:val="24"/>
              </w:rPr>
              <w:t>Reduction in behavior issues</w:t>
            </w:r>
          </w:p>
        </w:tc>
        <w:tc>
          <w:tcPr>
            <w:tcW w:w="2425" w:type="dxa"/>
          </w:tcPr>
          <w:p w14:paraId="64EA3B07" w14:textId="4F2185F7" w:rsidR="005C76BB" w:rsidRPr="005C76BB" w:rsidRDefault="00A238BA" w:rsidP="00C34A5B">
            <w:pPr>
              <w:rPr>
                <w:rFonts w:ascii="Century Gothic" w:hAnsi="Century Gothic"/>
                <w:sz w:val="24"/>
              </w:rPr>
            </w:pPr>
            <w:r>
              <w:rPr>
                <w:rFonts w:ascii="Century Gothic" w:hAnsi="Century Gothic"/>
                <w:sz w:val="24"/>
              </w:rPr>
              <w:t>June 2019</w:t>
            </w:r>
          </w:p>
        </w:tc>
      </w:tr>
      <w:tr w:rsidR="0020194F" w:rsidRPr="005C76BB" w14:paraId="01D92940" w14:textId="77777777" w:rsidTr="00A47CAD">
        <w:trPr>
          <w:trHeight w:val="478"/>
        </w:trPr>
        <w:tc>
          <w:tcPr>
            <w:tcW w:w="3480" w:type="dxa"/>
          </w:tcPr>
          <w:p w14:paraId="30FC5D28" w14:textId="667DB99B" w:rsidR="005C76BB" w:rsidRPr="005C76BB" w:rsidRDefault="0020194F" w:rsidP="00C34A5B">
            <w:pPr>
              <w:rPr>
                <w:rFonts w:ascii="Century Gothic" w:hAnsi="Century Gothic"/>
                <w:sz w:val="24"/>
              </w:rPr>
            </w:pPr>
            <w:r>
              <w:rPr>
                <w:rFonts w:ascii="Century Gothic" w:hAnsi="Century Gothic"/>
                <w:sz w:val="24"/>
              </w:rPr>
              <w:t>Sanford Harmony Box Training and implementation</w:t>
            </w:r>
          </w:p>
          <w:p w14:paraId="5C8EA770" w14:textId="77777777" w:rsidR="005C76BB" w:rsidRPr="005C76BB" w:rsidRDefault="005C76BB" w:rsidP="00C34A5B">
            <w:pPr>
              <w:rPr>
                <w:rFonts w:ascii="Century Gothic" w:hAnsi="Century Gothic"/>
                <w:sz w:val="24"/>
              </w:rPr>
            </w:pPr>
          </w:p>
        </w:tc>
        <w:tc>
          <w:tcPr>
            <w:tcW w:w="2910" w:type="dxa"/>
          </w:tcPr>
          <w:p w14:paraId="67BA60B5" w14:textId="1EF37EF9" w:rsidR="005C76BB" w:rsidRPr="005C76BB" w:rsidRDefault="005D56B5" w:rsidP="00C34A5B">
            <w:pPr>
              <w:rPr>
                <w:rFonts w:ascii="Century Gothic" w:hAnsi="Century Gothic"/>
                <w:sz w:val="24"/>
              </w:rPr>
            </w:pPr>
            <w:r>
              <w:rPr>
                <w:rFonts w:ascii="Century Gothic" w:hAnsi="Century Gothic"/>
                <w:sz w:val="24"/>
              </w:rPr>
              <w:t>Natali de Darbouze</w:t>
            </w:r>
            <w:r w:rsidR="00CC1F31">
              <w:rPr>
                <w:rFonts w:ascii="Century Gothic" w:hAnsi="Century Gothic"/>
                <w:sz w:val="24"/>
              </w:rPr>
              <w:t>/Teachers</w:t>
            </w:r>
          </w:p>
        </w:tc>
        <w:tc>
          <w:tcPr>
            <w:tcW w:w="3302" w:type="dxa"/>
          </w:tcPr>
          <w:p w14:paraId="741CE49B" w14:textId="37D3F250" w:rsidR="005C76BB" w:rsidRPr="005C76BB" w:rsidRDefault="00CC1F31" w:rsidP="00C34A5B">
            <w:pPr>
              <w:rPr>
                <w:rFonts w:ascii="Century Gothic" w:hAnsi="Century Gothic"/>
                <w:sz w:val="24"/>
              </w:rPr>
            </w:pPr>
            <w:r>
              <w:rPr>
                <w:rFonts w:ascii="Century Gothic" w:hAnsi="Century Gothic"/>
                <w:sz w:val="24"/>
              </w:rPr>
              <w:t>Sanford Harmony Tool Box</w:t>
            </w:r>
          </w:p>
        </w:tc>
        <w:tc>
          <w:tcPr>
            <w:tcW w:w="2273" w:type="dxa"/>
            <w:gridSpan w:val="2"/>
          </w:tcPr>
          <w:p w14:paraId="137AFAE2" w14:textId="241D80B8" w:rsidR="005C76BB" w:rsidRPr="005C76BB" w:rsidRDefault="0020194F" w:rsidP="00C34A5B">
            <w:pPr>
              <w:rPr>
                <w:rFonts w:ascii="Century Gothic" w:hAnsi="Century Gothic"/>
                <w:sz w:val="24"/>
              </w:rPr>
            </w:pPr>
            <w:r>
              <w:rPr>
                <w:rFonts w:ascii="Century Gothic" w:hAnsi="Century Gothic"/>
                <w:sz w:val="24"/>
              </w:rPr>
              <w:t>More inclusive classroom setting</w:t>
            </w:r>
          </w:p>
        </w:tc>
        <w:tc>
          <w:tcPr>
            <w:tcW w:w="2425" w:type="dxa"/>
          </w:tcPr>
          <w:p w14:paraId="6FF76B38" w14:textId="01AF903A" w:rsidR="005C76BB" w:rsidRPr="005C76BB" w:rsidRDefault="00A238BA" w:rsidP="00C34A5B">
            <w:pPr>
              <w:rPr>
                <w:rFonts w:ascii="Century Gothic" w:hAnsi="Century Gothic"/>
                <w:sz w:val="24"/>
              </w:rPr>
            </w:pPr>
            <w:r>
              <w:rPr>
                <w:rFonts w:ascii="Century Gothic" w:hAnsi="Century Gothic"/>
                <w:sz w:val="24"/>
              </w:rPr>
              <w:t>June 2019</w:t>
            </w:r>
          </w:p>
        </w:tc>
      </w:tr>
      <w:tr w:rsidR="0020194F" w:rsidRPr="005C76BB" w14:paraId="5DF6BDAA" w14:textId="77777777" w:rsidTr="00A47CAD">
        <w:trPr>
          <w:trHeight w:val="325"/>
        </w:trPr>
        <w:tc>
          <w:tcPr>
            <w:tcW w:w="3480" w:type="dxa"/>
          </w:tcPr>
          <w:p w14:paraId="031030EE" w14:textId="21A05542" w:rsidR="005C76BB" w:rsidRPr="005C76BB" w:rsidRDefault="005D56B5" w:rsidP="00C34A5B">
            <w:pPr>
              <w:rPr>
                <w:rFonts w:ascii="Century Gothic" w:hAnsi="Century Gothic"/>
                <w:sz w:val="24"/>
              </w:rPr>
            </w:pPr>
            <w:r>
              <w:rPr>
                <w:rFonts w:ascii="Century Gothic" w:hAnsi="Century Gothic"/>
                <w:sz w:val="24"/>
              </w:rPr>
              <w:t xml:space="preserve">Start With Hello </w:t>
            </w:r>
            <w:r w:rsidR="00CC1F31">
              <w:rPr>
                <w:rFonts w:ascii="Century Gothic" w:hAnsi="Century Gothic"/>
                <w:sz w:val="24"/>
              </w:rPr>
              <w:t>Assembly</w:t>
            </w:r>
          </w:p>
          <w:p w14:paraId="1F31C22D" w14:textId="77777777" w:rsidR="005C76BB" w:rsidRPr="005C76BB" w:rsidRDefault="005C76BB" w:rsidP="00C34A5B">
            <w:pPr>
              <w:rPr>
                <w:rFonts w:ascii="Century Gothic" w:hAnsi="Century Gothic"/>
                <w:sz w:val="24"/>
              </w:rPr>
            </w:pPr>
          </w:p>
        </w:tc>
        <w:tc>
          <w:tcPr>
            <w:tcW w:w="2910" w:type="dxa"/>
          </w:tcPr>
          <w:p w14:paraId="52F30D29" w14:textId="7E5AE08F" w:rsidR="005C76BB" w:rsidRPr="005C76BB" w:rsidRDefault="005D56B5" w:rsidP="00C34A5B">
            <w:pPr>
              <w:rPr>
                <w:rFonts w:ascii="Century Gothic" w:hAnsi="Century Gothic"/>
                <w:sz w:val="24"/>
              </w:rPr>
            </w:pPr>
            <w:r>
              <w:rPr>
                <w:rFonts w:ascii="Century Gothic" w:hAnsi="Century Gothic"/>
                <w:sz w:val="24"/>
              </w:rPr>
              <w:t>Natali de Darbouze</w:t>
            </w:r>
            <w:r w:rsidR="00CC1F31">
              <w:rPr>
                <w:rFonts w:ascii="Century Gothic" w:hAnsi="Century Gothic"/>
                <w:sz w:val="24"/>
              </w:rPr>
              <w:t>/ Teachers</w:t>
            </w:r>
          </w:p>
        </w:tc>
        <w:tc>
          <w:tcPr>
            <w:tcW w:w="3302" w:type="dxa"/>
          </w:tcPr>
          <w:p w14:paraId="514CC7C4" w14:textId="3ED34534" w:rsidR="005C76BB" w:rsidRPr="005C76BB" w:rsidRDefault="00CC1F31" w:rsidP="00C34A5B">
            <w:pPr>
              <w:rPr>
                <w:rFonts w:ascii="Century Gothic" w:hAnsi="Century Gothic"/>
                <w:sz w:val="24"/>
              </w:rPr>
            </w:pPr>
            <w:r>
              <w:rPr>
                <w:rFonts w:ascii="Century Gothic" w:hAnsi="Century Gothic"/>
                <w:sz w:val="24"/>
              </w:rPr>
              <w:t>Start with Hello Educators Resource Guide</w:t>
            </w:r>
          </w:p>
        </w:tc>
        <w:tc>
          <w:tcPr>
            <w:tcW w:w="2273" w:type="dxa"/>
            <w:gridSpan w:val="2"/>
          </w:tcPr>
          <w:p w14:paraId="09989D4C" w14:textId="0D9F19B1" w:rsidR="005C76BB" w:rsidRPr="005C76BB" w:rsidRDefault="005D56B5" w:rsidP="00C34A5B">
            <w:pPr>
              <w:rPr>
                <w:rFonts w:ascii="Century Gothic" w:hAnsi="Century Gothic"/>
                <w:sz w:val="24"/>
              </w:rPr>
            </w:pPr>
            <w:r>
              <w:rPr>
                <w:rFonts w:ascii="Century Gothic" w:hAnsi="Century Gothic"/>
                <w:sz w:val="24"/>
              </w:rPr>
              <w:t>Seeing more inclusion in our schools</w:t>
            </w:r>
          </w:p>
        </w:tc>
        <w:tc>
          <w:tcPr>
            <w:tcW w:w="2425" w:type="dxa"/>
          </w:tcPr>
          <w:p w14:paraId="3ED72016" w14:textId="7E6B9617" w:rsidR="005C76BB" w:rsidRPr="005C76BB" w:rsidRDefault="00A238BA"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A47CAD">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20194F" w:rsidRPr="005C76BB" w14:paraId="5DEE794F" w14:textId="77777777" w:rsidTr="00A47CAD">
        <w:trPr>
          <w:trHeight w:val="642"/>
        </w:trPr>
        <w:tc>
          <w:tcPr>
            <w:tcW w:w="3480"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910"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0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273"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42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0194F" w:rsidRPr="005C76BB" w14:paraId="39DC539F" w14:textId="77777777" w:rsidTr="00A47CAD">
        <w:tc>
          <w:tcPr>
            <w:tcW w:w="3480" w:type="dxa"/>
          </w:tcPr>
          <w:p w14:paraId="20B0A611" w14:textId="6C651836" w:rsidR="005C76BB" w:rsidRPr="005C76BB" w:rsidRDefault="005D56B5" w:rsidP="00C34A5B">
            <w:pPr>
              <w:rPr>
                <w:rFonts w:ascii="Century Gothic" w:hAnsi="Century Gothic"/>
                <w:sz w:val="24"/>
              </w:rPr>
            </w:pPr>
            <w:r>
              <w:rPr>
                <w:rFonts w:ascii="Century Gothic" w:hAnsi="Century Gothic"/>
                <w:sz w:val="24"/>
              </w:rPr>
              <w:t>Decrease of behavioral referrals</w:t>
            </w:r>
          </w:p>
          <w:p w14:paraId="33DF8FE7" w14:textId="77777777" w:rsidR="005C76BB" w:rsidRPr="005C76BB" w:rsidRDefault="005C76BB" w:rsidP="00C34A5B">
            <w:pPr>
              <w:rPr>
                <w:rFonts w:ascii="Century Gothic" w:hAnsi="Century Gothic"/>
                <w:sz w:val="24"/>
              </w:rPr>
            </w:pPr>
          </w:p>
        </w:tc>
        <w:tc>
          <w:tcPr>
            <w:tcW w:w="2910" w:type="dxa"/>
          </w:tcPr>
          <w:p w14:paraId="22A04D76" w14:textId="6C056E4E" w:rsidR="005C76BB" w:rsidRPr="005C76BB" w:rsidRDefault="005D56B5" w:rsidP="00C34A5B">
            <w:pPr>
              <w:rPr>
                <w:rFonts w:ascii="Century Gothic" w:hAnsi="Century Gothic"/>
                <w:sz w:val="24"/>
              </w:rPr>
            </w:pPr>
            <w:proofErr w:type="spellStart"/>
            <w:r>
              <w:rPr>
                <w:rFonts w:ascii="Century Gothic" w:hAnsi="Century Gothic"/>
                <w:sz w:val="24"/>
              </w:rPr>
              <w:t>Terie</w:t>
            </w:r>
            <w:proofErr w:type="spellEnd"/>
            <w:r>
              <w:rPr>
                <w:rFonts w:ascii="Century Gothic" w:hAnsi="Century Gothic"/>
                <w:sz w:val="24"/>
              </w:rPr>
              <w:t xml:space="preserve"> Miranda</w:t>
            </w:r>
          </w:p>
        </w:tc>
        <w:tc>
          <w:tcPr>
            <w:tcW w:w="3302" w:type="dxa"/>
          </w:tcPr>
          <w:p w14:paraId="7AC878B6" w14:textId="26E42411" w:rsidR="005C76BB" w:rsidRPr="005C76BB" w:rsidRDefault="005D56B5" w:rsidP="00C34A5B">
            <w:pPr>
              <w:rPr>
                <w:rFonts w:ascii="Century Gothic" w:hAnsi="Century Gothic"/>
                <w:sz w:val="24"/>
              </w:rPr>
            </w:pPr>
            <w:r>
              <w:rPr>
                <w:rFonts w:ascii="Century Gothic" w:hAnsi="Century Gothic"/>
                <w:sz w:val="24"/>
              </w:rPr>
              <w:t>BASIS/DATA</w:t>
            </w:r>
          </w:p>
        </w:tc>
        <w:tc>
          <w:tcPr>
            <w:tcW w:w="2273" w:type="dxa"/>
            <w:gridSpan w:val="2"/>
          </w:tcPr>
          <w:p w14:paraId="77CBDDF1" w14:textId="212D67CC" w:rsidR="005C76BB" w:rsidRPr="005C76BB" w:rsidRDefault="00CC1F31" w:rsidP="00C34A5B">
            <w:pPr>
              <w:rPr>
                <w:rFonts w:ascii="Century Gothic" w:hAnsi="Century Gothic"/>
                <w:sz w:val="24"/>
              </w:rPr>
            </w:pPr>
            <w:r>
              <w:rPr>
                <w:rFonts w:ascii="Century Gothic" w:hAnsi="Century Gothic"/>
                <w:sz w:val="24"/>
              </w:rPr>
              <w:t>BASIS data graphs</w:t>
            </w:r>
          </w:p>
        </w:tc>
        <w:tc>
          <w:tcPr>
            <w:tcW w:w="2425" w:type="dxa"/>
          </w:tcPr>
          <w:p w14:paraId="630E6241" w14:textId="7C6F21FC" w:rsidR="005C76BB" w:rsidRPr="005C76BB" w:rsidRDefault="00A238BA" w:rsidP="00C34A5B">
            <w:pPr>
              <w:rPr>
                <w:rFonts w:ascii="Century Gothic" w:hAnsi="Century Gothic"/>
                <w:sz w:val="24"/>
              </w:rPr>
            </w:pPr>
            <w:r>
              <w:rPr>
                <w:rFonts w:ascii="Century Gothic" w:hAnsi="Century Gothic"/>
                <w:sz w:val="24"/>
              </w:rPr>
              <w:t>June 2019</w:t>
            </w:r>
          </w:p>
        </w:tc>
      </w:tr>
      <w:tr w:rsidR="0020194F" w:rsidRPr="005C76BB" w14:paraId="0E2F0CDC" w14:textId="77777777" w:rsidTr="00A47CAD">
        <w:trPr>
          <w:trHeight w:val="406"/>
        </w:trPr>
        <w:tc>
          <w:tcPr>
            <w:tcW w:w="3480" w:type="dxa"/>
          </w:tcPr>
          <w:p w14:paraId="5480C5D7" w14:textId="61C749A5" w:rsidR="00AA52FA" w:rsidRPr="005C76BB" w:rsidRDefault="005D56B5" w:rsidP="0042332E">
            <w:pPr>
              <w:rPr>
                <w:rFonts w:ascii="Century Gothic" w:hAnsi="Century Gothic"/>
                <w:sz w:val="24"/>
              </w:rPr>
            </w:pPr>
            <w:r>
              <w:rPr>
                <w:rFonts w:ascii="Century Gothic" w:hAnsi="Century Gothic"/>
                <w:sz w:val="24"/>
              </w:rPr>
              <w:t>Decrease of behavior RTI students</w:t>
            </w:r>
          </w:p>
          <w:p w14:paraId="0CADA690" w14:textId="77777777" w:rsidR="00AA52FA" w:rsidRDefault="00AA52FA" w:rsidP="0042332E">
            <w:pPr>
              <w:rPr>
                <w:rFonts w:ascii="Century Gothic" w:hAnsi="Century Gothic"/>
                <w:sz w:val="24"/>
              </w:rPr>
            </w:pPr>
          </w:p>
          <w:p w14:paraId="6B32A318" w14:textId="77777777" w:rsidR="005D56B5" w:rsidRPr="005C76BB" w:rsidRDefault="005D56B5" w:rsidP="0042332E">
            <w:pPr>
              <w:rPr>
                <w:rFonts w:ascii="Century Gothic" w:hAnsi="Century Gothic"/>
                <w:sz w:val="24"/>
              </w:rPr>
            </w:pPr>
          </w:p>
        </w:tc>
        <w:tc>
          <w:tcPr>
            <w:tcW w:w="2910" w:type="dxa"/>
          </w:tcPr>
          <w:p w14:paraId="10A7AF55" w14:textId="59375263" w:rsidR="00AA52FA" w:rsidRPr="005C76BB" w:rsidRDefault="005D56B5" w:rsidP="0042332E">
            <w:pPr>
              <w:rPr>
                <w:rFonts w:ascii="Century Gothic" w:hAnsi="Century Gothic"/>
                <w:sz w:val="24"/>
              </w:rPr>
            </w:pPr>
            <w:r>
              <w:rPr>
                <w:rFonts w:ascii="Century Gothic" w:hAnsi="Century Gothic"/>
                <w:sz w:val="24"/>
              </w:rPr>
              <w:t>Natali de Darbouze</w:t>
            </w:r>
          </w:p>
        </w:tc>
        <w:tc>
          <w:tcPr>
            <w:tcW w:w="3302" w:type="dxa"/>
          </w:tcPr>
          <w:p w14:paraId="0BFDFAAB" w14:textId="536CE978" w:rsidR="00AA52FA" w:rsidRPr="005C76BB" w:rsidRDefault="005D56B5" w:rsidP="0042332E">
            <w:pPr>
              <w:rPr>
                <w:rFonts w:ascii="Century Gothic" w:hAnsi="Century Gothic"/>
                <w:sz w:val="24"/>
              </w:rPr>
            </w:pPr>
            <w:r>
              <w:rPr>
                <w:rFonts w:ascii="Century Gothic" w:hAnsi="Century Gothic"/>
                <w:sz w:val="24"/>
              </w:rPr>
              <w:t>BASIS</w:t>
            </w:r>
          </w:p>
        </w:tc>
        <w:tc>
          <w:tcPr>
            <w:tcW w:w="2273" w:type="dxa"/>
            <w:gridSpan w:val="2"/>
          </w:tcPr>
          <w:p w14:paraId="29861ABC" w14:textId="558FE533" w:rsidR="00AA52FA" w:rsidRPr="005C76BB" w:rsidRDefault="00CC1F31" w:rsidP="0042332E">
            <w:pPr>
              <w:rPr>
                <w:rFonts w:ascii="Century Gothic" w:hAnsi="Century Gothic"/>
                <w:sz w:val="24"/>
              </w:rPr>
            </w:pPr>
            <w:r>
              <w:rPr>
                <w:rFonts w:ascii="Century Gothic" w:hAnsi="Century Gothic"/>
                <w:sz w:val="24"/>
              </w:rPr>
              <w:t>BASIS data graphs</w:t>
            </w:r>
          </w:p>
        </w:tc>
        <w:tc>
          <w:tcPr>
            <w:tcW w:w="2425" w:type="dxa"/>
          </w:tcPr>
          <w:p w14:paraId="18BC6302" w14:textId="61EB5429" w:rsidR="00AA52FA" w:rsidRPr="005C76BB" w:rsidRDefault="00A238BA" w:rsidP="0042332E">
            <w:pPr>
              <w:rPr>
                <w:rFonts w:ascii="Century Gothic" w:hAnsi="Century Gothic"/>
                <w:sz w:val="24"/>
              </w:rPr>
            </w:pPr>
            <w:r>
              <w:rPr>
                <w:rFonts w:ascii="Century Gothic" w:hAnsi="Century Gothic"/>
                <w:sz w:val="24"/>
              </w:rPr>
              <w:t>June 2019</w:t>
            </w:r>
          </w:p>
        </w:tc>
      </w:tr>
      <w:tr w:rsidR="0020194F" w:rsidRPr="005C76BB" w14:paraId="2CC89765" w14:textId="77777777" w:rsidTr="00A47CAD">
        <w:trPr>
          <w:trHeight w:val="90"/>
        </w:trPr>
        <w:tc>
          <w:tcPr>
            <w:tcW w:w="3480" w:type="dxa"/>
          </w:tcPr>
          <w:p w14:paraId="194858C0" w14:textId="7A724100" w:rsidR="005C76BB" w:rsidRDefault="005D56B5" w:rsidP="00C34A5B">
            <w:pPr>
              <w:rPr>
                <w:rFonts w:ascii="Century Gothic" w:hAnsi="Century Gothic"/>
                <w:sz w:val="24"/>
              </w:rPr>
            </w:pPr>
            <w:r>
              <w:rPr>
                <w:rFonts w:ascii="Century Gothic" w:hAnsi="Century Gothic"/>
                <w:sz w:val="24"/>
              </w:rPr>
              <w:t>Improvement of students with academic performance</w:t>
            </w:r>
          </w:p>
          <w:p w14:paraId="0781768D" w14:textId="77777777" w:rsidR="005D56B5" w:rsidRDefault="005D56B5" w:rsidP="00C34A5B">
            <w:pPr>
              <w:rPr>
                <w:rFonts w:ascii="Century Gothic" w:hAnsi="Century Gothic"/>
                <w:sz w:val="24"/>
              </w:rPr>
            </w:pPr>
          </w:p>
          <w:p w14:paraId="167F931B" w14:textId="77777777" w:rsidR="005D56B5" w:rsidRPr="005C76BB" w:rsidRDefault="005D56B5" w:rsidP="00C34A5B">
            <w:pPr>
              <w:rPr>
                <w:rFonts w:ascii="Century Gothic" w:hAnsi="Century Gothic"/>
                <w:sz w:val="24"/>
              </w:rPr>
            </w:pPr>
          </w:p>
        </w:tc>
        <w:tc>
          <w:tcPr>
            <w:tcW w:w="2910" w:type="dxa"/>
          </w:tcPr>
          <w:p w14:paraId="373B3A37" w14:textId="701778A0" w:rsidR="005C76BB" w:rsidRPr="005C76BB" w:rsidRDefault="005D56B5" w:rsidP="00C34A5B">
            <w:pPr>
              <w:rPr>
                <w:rFonts w:ascii="Century Gothic" w:hAnsi="Century Gothic"/>
                <w:sz w:val="24"/>
              </w:rPr>
            </w:pPr>
            <w:proofErr w:type="spellStart"/>
            <w:r>
              <w:rPr>
                <w:rFonts w:ascii="Century Gothic" w:hAnsi="Century Gothic"/>
                <w:sz w:val="24"/>
              </w:rPr>
              <w:lastRenderedPageBreak/>
              <w:t>Terie</w:t>
            </w:r>
            <w:proofErr w:type="spellEnd"/>
            <w:r>
              <w:rPr>
                <w:rFonts w:ascii="Century Gothic" w:hAnsi="Century Gothic"/>
                <w:sz w:val="24"/>
              </w:rPr>
              <w:t xml:space="preserve"> Miranda/Natali de Darbouze</w:t>
            </w:r>
          </w:p>
        </w:tc>
        <w:tc>
          <w:tcPr>
            <w:tcW w:w="3302" w:type="dxa"/>
          </w:tcPr>
          <w:p w14:paraId="76352DCA" w14:textId="7D29626D" w:rsidR="005C76BB" w:rsidRPr="005C76BB" w:rsidRDefault="005D56B5" w:rsidP="00C34A5B">
            <w:pPr>
              <w:rPr>
                <w:rFonts w:ascii="Century Gothic" w:hAnsi="Century Gothic"/>
                <w:sz w:val="24"/>
              </w:rPr>
            </w:pPr>
            <w:r>
              <w:rPr>
                <w:rFonts w:ascii="Century Gothic" w:hAnsi="Century Gothic"/>
                <w:sz w:val="24"/>
              </w:rPr>
              <w:t>BASIS</w:t>
            </w:r>
          </w:p>
        </w:tc>
        <w:tc>
          <w:tcPr>
            <w:tcW w:w="2273" w:type="dxa"/>
            <w:gridSpan w:val="2"/>
          </w:tcPr>
          <w:p w14:paraId="712A881B" w14:textId="433804B5" w:rsidR="005C76BB" w:rsidRPr="005C76BB" w:rsidRDefault="00CC1F31" w:rsidP="00C34A5B">
            <w:pPr>
              <w:rPr>
                <w:rFonts w:ascii="Century Gothic" w:hAnsi="Century Gothic"/>
                <w:sz w:val="24"/>
              </w:rPr>
            </w:pPr>
            <w:r>
              <w:rPr>
                <w:rFonts w:ascii="Century Gothic" w:hAnsi="Century Gothic"/>
                <w:sz w:val="24"/>
              </w:rPr>
              <w:t>Basis Data Graphs</w:t>
            </w:r>
          </w:p>
        </w:tc>
        <w:tc>
          <w:tcPr>
            <w:tcW w:w="2425" w:type="dxa"/>
          </w:tcPr>
          <w:p w14:paraId="07B4590A" w14:textId="1212A3DB" w:rsidR="005C76BB" w:rsidRPr="005C76BB" w:rsidRDefault="00A238BA" w:rsidP="00C34A5B">
            <w:pPr>
              <w:rPr>
                <w:rFonts w:ascii="Century Gothic" w:hAnsi="Century Gothic"/>
                <w:sz w:val="24"/>
              </w:rPr>
            </w:pPr>
            <w:r>
              <w:rPr>
                <w:rFonts w:ascii="Century Gothic" w:hAnsi="Century Gothic"/>
                <w:sz w:val="24"/>
              </w:rPr>
              <w:t>June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DF5F8" w14:textId="77777777" w:rsidR="001E19C0" w:rsidRDefault="001E19C0" w:rsidP="0036007A">
      <w:pPr>
        <w:spacing w:after="0" w:line="240" w:lineRule="auto"/>
      </w:pPr>
      <w:r>
        <w:separator/>
      </w:r>
    </w:p>
  </w:endnote>
  <w:endnote w:type="continuationSeparator" w:id="0">
    <w:p w14:paraId="00CF95FC" w14:textId="77777777" w:rsidR="001E19C0" w:rsidRDefault="001E19C0"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A5A6F">
          <w:rPr>
            <w:rFonts w:ascii="Century Gothic" w:hAnsi="Century Gothic"/>
            <w:b/>
            <w:noProof/>
            <w:sz w:val="20"/>
            <w:szCs w:val="20"/>
          </w:rPr>
          <w:t>6</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41106" w14:textId="77777777" w:rsidR="001E19C0" w:rsidRDefault="001E19C0" w:rsidP="0036007A">
      <w:pPr>
        <w:spacing w:after="0" w:line="240" w:lineRule="auto"/>
      </w:pPr>
      <w:r>
        <w:separator/>
      </w:r>
    </w:p>
  </w:footnote>
  <w:footnote w:type="continuationSeparator" w:id="0">
    <w:p w14:paraId="1E061B52" w14:textId="77777777" w:rsidR="001E19C0" w:rsidRDefault="001E19C0"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459B"/>
    <w:rsid w:val="001676CF"/>
    <w:rsid w:val="001A0383"/>
    <w:rsid w:val="001A39E4"/>
    <w:rsid w:val="001E19C0"/>
    <w:rsid w:val="0020194F"/>
    <w:rsid w:val="00202951"/>
    <w:rsid w:val="00237BBE"/>
    <w:rsid w:val="00253CAF"/>
    <w:rsid w:val="00254AC3"/>
    <w:rsid w:val="00264824"/>
    <w:rsid w:val="002B27C5"/>
    <w:rsid w:val="00302DC2"/>
    <w:rsid w:val="00332408"/>
    <w:rsid w:val="0033304F"/>
    <w:rsid w:val="0036007A"/>
    <w:rsid w:val="003614CC"/>
    <w:rsid w:val="00365B91"/>
    <w:rsid w:val="00370745"/>
    <w:rsid w:val="00377894"/>
    <w:rsid w:val="00402ADF"/>
    <w:rsid w:val="00410BE8"/>
    <w:rsid w:val="00415041"/>
    <w:rsid w:val="0042332E"/>
    <w:rsid w:val="00444387"/>
    <w:rsid w:val="00462C0F"/>
    <w:rsid w:val="00483690"/>
    <w:rsid w:val="00490F0E"/>
    <w:rsid w:val="00491452"/>
    <w:rsid w:val="004F04C1"/>
    <w:rsid w:val="004F4DD8"/>
    <w:rsid w:val="0053635A"/>
    <w:rsid w:val="005406AD"/>
    <w:rsid w:val="005A1B01"/>
    <w:rsid w:val="005B15B4"/>
    <w:rsid w:val="005C76BB"/>
    <w:rsid w:val="005D4A75"/>
    <w:rsid w:val="005D56B5"/>
    <w:rsid w:val="005F6DFB"/>
    <w:rsid w:val="00616348"/>
    <w:rsid w:val="00636BBC"/>
    <w:rsid w:val="006808C5"/>
    <w:rsid w:val="0068671F"/>
    <w:rsid w:val="006F2853"/>
    <w:rsid w:val="006F422E"/>
    <w:rsid w:val="00745ADA"/>
    <w:rsid w:val="007A6C10"/>
    <w:rsid w:val="007B56BB"/>
    <w:rsid w:val="007C6DF3"/>
    <w:rsid w:val="007F089F"/>
    <w:rsid w:val="00836712"/>
    <w:rsid w:val="008C6498"/>
    <w:rsid w:val="008F509E"/>
    <w:rsid w:val="008F7257"/>
    <w:rsid w:val="009670E2"/>
    <w:rsid w:val="00973C30"/>
    <w:rsid w:val="009770CA"/>
    <w:rsid w:val="009E702B"/>
    <w:rsid w:val="009F2B89"/>
    <w:rsid w:val="009F78E1"/>
    <w:rsid w:val="00A238BA"/>
    <w:rsid w:val="00A44B17"/>
    <w:rsid w:val="00A474D5"/>
    <w:rsid w:val="00A47CAD"/>
    <w:rsid w:val="00A8710F"/>
    <w:rsid w:val="00A97058"/>
    <w:rsid w:val="00AA13B4"/>
    <w:rsid w:val="00AA28D5"/>
    <w:rsid w:val="00AA52FA"/>
    <w:rsid w:val="00AC7A01"/>
    <w:rsid w:val="00AD4B02"/>
    <w:rsid w:val="00AF26B2"/>
    <w:rsid w:val="00AF61C3"/>
    <w:rsid w:val="00B12EB5"/>
    <w:rsid w:val="00B36D69"/>
    <w:rsid w:val="00B51976"/>
    <w:rsid w:val="00B70D6E"/>
    <w:rsid w:val="00B934EE"/>
    <w:rsid w:val="00BC020A"/>
    <w:rsid w:val="00BE2425"/>
    <w:rsid w:val="00C2719B"/>
    <w:rsid w:val="00C34A5B"/>
    <w:rsid w:val="00C35246"/>
    <w:rsid w:val="00C83CD0"/>
    <w:rsid w:val="00CA5A6F"/>
    <w:rsid w:val="00CC085F"/>
    <w:rsid w:val="00CC1F31"/>
    <w:rsid w:val="00D3798F"/>
    <w:rsid w:val="00D473D3"/>
    <w:rsid w:val="00D57662"/>
    <w:rsid w:val="00DA3361"/>
    <w:rsid w:val="00DB7754"/>
    <w:rsid w:val="00DB799E"/>
    <w:rsid w:val="00E22619"/>
    <w:rsid w:val="00E46D62"/>
    <w:rsid w:val="00EC45BB"/>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94BB0126-8832-4416-9FAC-6082A880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31B58-F9DD-46F4-AB10-B68950F1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Natali De Darbouze</cp:lastModifiedBy>
  <cp:revision>4</cp:revision>
  <cp:lastPrinted>2018-08-07T18:12:00Z</cp:lastPrinted>
  <dcterms:created xsi:type="dcterms:W3CDTF">2018-11-19T14:31:00Z</dcterms:created>
  <dcterms:modified xsi:type="dcterms:W3CDTF">2018-11-19T14:42:00Z</dcterms:modified>
</cp:coreProperties>
</file>