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607A000D" w:rsidR="005D768D" w:rsidRDefault="00FF2B44" w:rsidP="00F44022">
      <w:pPr>
        <w:rPr>
          <w:rFonts w:asciiTheme="majorHAnsi" w:hAnsiTheme="majorHAnsi"/>
          <w:i/>
          <w:sz w:val="20"/>
          <w:szCs w:val="20"/>
        </w:rPr>
      </w:pPr>
      <w:r>
        <w:rPr>
          <w:rFonts w:asciiTheme="majorHAnsi" w:hAnsiTheme="majorHAnsi"/>
          <w:sz w:val="20"/>
          <w:szCs w:val="20"/>
        </w:rPr>
        <w:t xml:space="preserve">Cypress Bay High School continues to </w:t>
      </w:r>
      <w:r w:rsidRPr="00FF2B44">
        <w:rPr>
          <w:rFonts w:asciiTheme="majorHAnsi" w:hAnsiTheme="majorHAnsi"/>
          <w:sz w:val="20"/>
          <w:szCs w:val="20"/>
        </w:rPr>
        <w:t>strive</w:t>
      </w:r>
      <w:r>
        <w:rPr>
          <w:rFonts w:asciiTheme="majorHAnsi" w:hAnsiTheme="majorHAnsi"/>
          <w:sz w:val="20"/>
          <w:szCs w:val="20"/>
        </w:rPr>
        <w:t xml:space="preserve"> to meet our goals in creating a positive environment in which all students may learn and thrive. Currently, we are focusing on the lowest 25% of students with deficiencies in math, reading, and those identified needing social emotion</w:t>
      </w:r>
      <w:r w:rsidR="003D1584">
        <w:rPr>
          <w:rFonts w:asciiTheme="majorHAnsi" w:hAnsiTheme="majorHAnsi"/>
          <w:sz w:val="20"/>
          <w:szCs w:val="20"/>
        </w:rPr>
        <w:t>al</w:t>
      </w:r>
      <w:r>
        <w:rPr>
          <w:rFonts w:asciiTheme="majorHAnsi" w:hAnsiTheme="majorHAnsi"/>
          <w:sz w:val="20"/>
          <w:szCs w:val="20"/>
        </w:rPr>
        <w:t xml:space="preserve"> assistance. After school camps are gearing up to support students in achieving success on End of Course exams, FSA testing, and providing support and reinforcement through our PASL program</w:t>
      </w:r>
      <w:bookmarkStart w:id="0" w:name="_GoBack"/>
      <w:bookmarkEnd w:id="0"/>
      <w:r w:rsidRPr="003E24DF">
        <w:rPr>
          <w:rFonts w:asciiTheme="majorHAnsi" w:hAnsiTheme="majorHAnsi"/>
          <w:sz w:val="20"/>
          <w:szCs w:val="20"/>
        </w:rPr>
        <w:t xml:space="preserve">. </w:t>
      </w:r>
      <w:r w:rsidR="00154447" w:rsidRPr="003E24DF">
        <w:rPr>
          <w:rFonts w:asciiTheme="majorHAnsi" w:hAnsiTheme="majorHAnsi"/>
          <w:sz w:val="20"/>
          <w:szCs w:val="20"/>
        </w:rPr>
        <w:t>Cypress Bay is also offering seniors tutoring during their study hall period as a preventative measure to ensure graduation requirements are being met.</w:t>
      </w:r>
      <w:r w:rsidR="00154447">
        <w:rPr>
          <w:rFonts w:asciiTheme="majorHAnsi" w:hAnsiTheme="majorHAnsi"/>
          <w:sz w:val="20"/>
          <w:szCs w:val="20"/>
        </w:rPr>
        <w:t xml:space="preserve"> </w:t>
      </w:r>
      <w:r>
        <w:rPr>
          <w:rFonts w:asciiTheme="majorHAnsi" w:hAnsiTheme="majorHAnsi"/>
          <w:sz w:val="20"/>
          <w:szCs w:val="20"/>
        </w:rPr>
        <w:t>At the conclusion of the academic year, we will analyze our standardized test result</w:t>
      </w:r>
      <w:r w:rsidR="00154447">
        <w:rPr>
          <w:rFonts w:asciiTheme="majorHAnsi" w:hAnsiTheme="majorHAnsi"/>
          <w:sz w:val="20"/>
          <w:szCs w:val="20"/>
        </w:rPr>
        <w:t>s,</w:t>
      </w:r>
      <w:r>
        <w:rPr>
          <w:rFonts w:asciiTheme="majorHAnsi" w:hAnsiTheme="majorHAnsi"/>
          <w:sz w:val="20"/>
          <w:szCs w:val="20"/>
        </w:rPr>
        <w:t xml:space="preserve"> PASL student progress</w:t>
      </w:r>
      <w:r w:rsidR="00154447">
        <w:rPr>
          <w:rFonts w:asciiTheme="majorHAnsi" w:hAnsiTheme="majorHAnsi"/>
          <w:sz w:val="20"/>
          <w:szCs w:val="20"/>
        </w:rPr>
        <w:t>, and graduation statistics</w:t>
      </w:r>
      <w:r>
        <w:rPr>
          <w:rFonts w:asciiTheme="majorHAnsi" w:hAnsiTheme="majorHAnsi"/>
          <w:sz w:val="20"/>
          <w:szCs w:val="20"/>
        </w:rPr>
        <w:t xml:space="preserve">. Based on the data, we will refine our programs or institute new strategies.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7F1C7E51" w:rsidR="005D768D" w:rsidRPr="00915701" w:rsidRDefault="00915701" w:rsidP="00F44022">
      <w:pPr>
        <w:rPr>
          <w:rFonts w:asciiTheme="majorHAnsi" w:hAnsiTheme="majorHAnsi"/>
          <w:sz w:val="20"/>
          <w:szCs w:val="20"/>
        </w:rPr>
      </w:pPr>
      <w:r w:rsidRPr="00915701">
        <w:rPr>
          <w:rFonts w:asciiTheme="majorHAnsi" w:hAnsiTheme="majorHAnsi"/>
          <w:sz w:val="20"/>
          <w:szCs w:val="20"/>
        </w:rPr>
        <w:t>After school</w:t>
      </w:r>
      <w:r>
        <w:rPr>
          <w:rFonts w:asciiTheme="majorHAnsi" w:hAnsiTheme="majorHAnsi"/>
          <w:sz w:val="20"/>
          <w:szCs w:val="20"/>
        </w:rPr>
        <w:t xml:space="preserve"> bus services have been planned, approved, and shortly will be instituted by action of our SAC committee. Offering transportation to students in order to attend these camps have decreased the obstacles that prohibit many students from attending after school functions. In addition, identified students have been scheduled into a second math or reading class in order to expose them to skills that they are lacking. The purpose is to support their learning and prepare them to reach academic success. PASL students are placed into study halls based on their needs. Academic progress</w:t>
      </w:r>
      <w:r w:rsidR="003D1584">
        <w:rPr>
          <w:rFonts w:asciiTheme="majorHAnsi" w:hAnsiTheme="majorHAnsi"/>
          <w:sz w:val="20"/>
          <w:szCs w:val="20"/>
        </w:rPr>
        <w:t xml:space="preserve"> monitoring</w:t>
      </w:r>
      <w:r>
        <w:rPr>
          <w:rFonts w:asciiTheme="majorHAnsi" w:hAnsiTheme="majorHAnsi"/>
          <w:sz w:val="20"/>
          <w:szCs w:val="20"/>
        </w:rPr>
        <w:t xml:space="preserve">, social emotional learning, and tutoring are being carried out in order to support and promote success in students that need additional assistance. Significant success has been observed and will be analyzed at the end of the year to determine specific gains and revise areas of ineffectiveness.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3720E415" w:rsidR="005D768D" w:rsidRPr="00915701" w:rsidRDefault="00915701" w:rsidP="00F44022">
      <w:pPr>
        <w:rPr>
          <w:rFonts w:asciiTheme="majorHAnsi" w:hAnsiTheme="majorHAnsi"/>
          <w:sz w:val="20"/>
          <w:szCs w:val="20"/>
        </w:rPr>
      </w:pPr>
      <w:r w:rsidRPr="00915701">
        <w:rPr>
          <w:rFonts w:asciiTheme="majorHAnsi" w:hAnsiTheme="majorHAnsi"/>
          <w:sz w:val="20"/>
          <w:szCs w:val="20"/>
        </w:rPr>
        <w:t xml:space="preserve">After </w:t>
      </w:r>
      <w:r>
        <w:rPr>
          <w:rFonts w:asciiTheme="majorHAnsi" w:hAnsiTheme="majorHAnsi"/>
          <w:sz w:val="20"/>
          <w:szCs w:val="20"/>
        </w:rPr>
        <w:t xml:space="preserve">school camps for EOC, FSA, and other standardized testing </w:t>
      </w:r>
      <w:r w:rsidR="00FA2A18">
        <w:rPr>
          <w:rFonts w:asciiTheme="majorHAnsi" w:hAnsiTheme="majorHAnsi"/>
          <w:sz w:val="20"/>
          <w:szCs w:val="20"/>
        </w:rPr>
        <w:t xml:space="preserve">that </w:t>
      </w:r>
      <w:r>
        <w:rPr>
          <w:rFonts w:asciiTheme="majorHAnsi" w:hAnsiTheme="majorHAnsi"/>
          <w:sz w:val="20"/>
          <w:szCs w:val="20"/>
        </w:rPr>
        <w:t>have been offered multiple years</w:t>
      </w:r>
      <w:r w:rsidR="00FA2A18">
        <w:rPr>
          <w:rFonts w:asciiTheme="majorHAnsi" w:hAnsiTheme="majorHAnsi"/>
          <w:sz w:val="20"/>
          <w:szCs w:val="20"/>
        </w:rPr>
        <w:t xml:space="preserve"> </w:t>
      </w:r>
      <w:r>
        <w:rPr>
          <w:rFonts w:asciiTheme="majorHAnsi" w:hAnsiTheme="majorHAnsi"/>
          <w:sz w:val="20"/>
          <w:szCs w:val="20"/>
        </w:rPr>
        <w:t>have bene</w:t>
      </w:r>
      <w:r w:rsidR="00FA2A18">
        <w:rPr>
          <w:rFonts w:asciiTheme="majorHAnsi" w:hAnsiTheme="majorHAnsi"/>
          <w:sz w:val="20"/>
          <w:szCs w:val="20"/>
        </w:rPr>
        <w:t xml:space="preserve">fitted our students and our test results bear evidence to our fidelity. The PASL program has been improved and the segment of our population increased. </w:t>
      </w:r>
      <w:r w:rsidR="00BD21DB">
        <w:rPr>
          <w:rFonts w:asciiTheme="majorHAnsi" w:hAnsiTheme="majorHAnsi"/>
          <w:sz w:val="20"/>
          <w:szCs w:val="20"/>
        </w:rPr>
        <w:t xml:space="preserve">The PASL program has incorporated the assistance of guidance counselors, administrators, and behavior specialists; these professionals offer guidance and support through scheduled visits to the PASL study halls. </w:t>
      </w:r>
      <w:r w:rsidR="00FA2A18">
        <w:rPr>
          <w:rFonts w:asciiTheme="majorHAnsi" w:hAnsiTheme="majorHAnsi"/>
          <w:sz w:val="20"/>
          <w:szCs w:val="20"/>
        </w:rPr>
        <w:t xml:space="preserve">Although we have been met with success, the program is still new and will be refined to meet the needs of future students based upon this year’s data.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70C09C90" w:rsidR="008E26C6" w:rsidRPr="00FA2A18" w:rsidRDefault="00FA2A18" w:rsidP="005B0837">
      <w:pPr>
        <w:rPr>
          <w:rFonts w:asciiTheme="majorHAnsi" w:hAnsiTheme="majorHAnsi"/>
          <w:sz w:val="20"/>
          <w:szCs w:val="20"/>
        </w:rPr>
      </w:pPr>
      <w:r w:rsidRPr="00FA2A18">
        <w:rPr>
          <w:rFonts w:asciiTheme="majorHAnsi" w:hAnsiTheme="majorHAnsi"/>
          <w:sz w:val="20"/>
          <w:szCs w:val="20"/>
        </w:rPr>
        <w:t xml:space="preserve">The goal of Cypress Bay </w:t>
      </w:r>
      <w:r>
        <w:rPr>
          <w:rFonts w:asciiTheme="majorHAnsi" w:hAnsiTheme="majorHAnsi"/>
          <w:sz w:val="20"/>
          <w:szCs w:val="20"/>
        </w:rPr>
        <w:t>is “delivering personalized quality education in a professional, safe and caring environment.”</w:t>
      </w:r>
      <w:r w:rsidRPr="00FA2A18">
        <w:rPr>
          <w:rFonts w:asciiTheme="majorHAnsi" w:hAnsiTheme="majorHAnsi"/>
          <w:sz w:val="20"/>
          <w:szCs w:val="20"/>
        </w:rPr>
        <w:t xml:space="preserve"> </w:t>
      </w:r>
      <w:r>
        <w:rPr>
          <w:rFonts w:asciiTheme="majorHAnsi" w:hAnsiTheme="majorHAnsi"/>
          <w:sz w:val="20"/>
          <w:szCs w:val="20"/>
        </w:rPr>
        <w:t xml:space="preserve">Our desired state is to provide an environment in which all students can be successful. We have identified the lowest 25% as a target specific for improvement, but we rigorously continue to provide support to </w:t>
      </w:r>
      <w:r w:rsidR="00C76935">
        <w:rPr>
          <w:rFonts w:asciiTheme="majorHAnsi" w:hAnsiTheme="majorHAnsi"/>
          <w:sz w:val="20"/>
          <w:szCs w:val="20"/>
        </w:rPr>
        <w:lastRenderedPageBreak/>
        <w:t xml:space="preserve">every </w:t>
      </w:r>
      <w:r>
        <w:rPr>
          <w:rFonts w:asciiTheme="majorHAnsi" w:hAnsiTheme="majorHAnsi"/>
          <w:sz w:val="20"/>
          <w:szCs w:val="20"/>
        </w:rPr>
        <w:t xml:space="preserve">student </w:t>
      </w:r>
      <w:r w:rsidR="00CE7BB1">
        <w:rPr>
          <w:rFonts w:asciiTheme="majorHAnsi" w:hAnsiTheme="majorHAnsi"/>
          <w:sz w:val="20"/>
          <w:szCs w:val="20"/>
        </w:rPr>
        <w:t xml:space="preserve">by a wide array of courses to include advanced academics and specialized programs such as </w:t>
      </w:r>
      <w:r w:rsidR="00C76935">
        <w:rPr>
          <w:rFonts w:asciiTheme="majorHAnsi" w:hAnsiTheme="majorHAnsi"/>
          <w:sz w:val="20"/>
          <w:szCs w:val="20"/>
        </w:rPr>
        <w:t xml:space="preserve">our Cambridge program, </w:t>
      </w:r>
      <w:r w:rsidR="00CE7BB1">
        <w:rPr>
          <w:rFonts w:asciiTheme="majorHAnsi" w:hAnsiTheme="majorHAnsi"/>
          <w:sz w:val="20"/>
          <w:szCs w:val="20"/>
        </w:rPr>
        <w:t>STEM Academy, CTE programs, and an FBI Cyber STEM program. Even with a multitude of supports, we will assess our outcomes by analyzing this year’s data and refine our supports in order to continuously improve and produce successful students.</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54447"/>
    <w:rsid w:val="00195615"/>
    <w:rsid w:val="00250C45"/>
    <w:rsid w:val="002C3017"/>
    <w:rsid w:val="002F0347"/>
    <w:rsid w:val="003909BB"/>
    <w:rsid w:val="003D1584"/>
    <w:rsid w:val="003E24DF"/>
    <w:rsid w:val="004C41CD"/>
    <w:rsid w:val="004F3C46"/>
    <w:rsid w:val="00554BF1"/>
    <w:rsid w:val="005B0837"/>
    <w:rsid w:val="005D2080"/>
    <w:rsid w:val="005D768D"/>
    <w:rsid w:val="0062185D"/>
    <w:rsid w:val="006408FB"/>
    <w:rsid w:val="006C2D57"/>
    <w:rsid w:val="00750009"/>
    <w:rsid w:val="00807F66"/>
    <w:rsid w:val="008E26C6"/>
    <w:rsid w:val="00915701"/>
    <w:rsid w:val="00A21D03"/>
    <w:rsid w:val="00B42F96"/>
    <w:rsid w:val="00BD21DB"/>
    <w:rsid w:val="00C7667D"/>
    <w:rsid w:val="00C76935"/>
    <w:rsid w:val="00CE7BB1"/>
    <w:rsid w:val="00E53DA5"/>
    <w:rsid w:val="00F44022"/>
    <w:rsid w:val="00FA2A18"/>
    <w:rsid w:val="00FF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Ruth A. Hager</cp:lastModifiedBy>
  <cp:revision>8</cp:revision>
  <cp:lastPrinted>2016-02-03T18:28:00Z</cp:lastPrinted>
  <dcterms:created xsi:type="dcterms:W3CDTF">2018-12-10T19:02:00Z</dcterms:created>
  <dcterms:modified xsi:type="dcterms:W3CDTF">2019-02-01T12:28:00Z</dcterms:modified>
</cp:coreProperties>
</file>