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48" w:rsidRDefault="00A37D48" w:rsidP="00A37D48">
      <w:pPr>
        <w:jc w:val="center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A+ Minutes</w:t>
      </w:r>
    </w:p>
    <w:p w:rsidR="00A37D48" w:rsidRDefault="00A37D48" w:rsidP="00A37D48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December 14,2016</w:t>
      </w:r>
    </w:p>
    <w:bookmarkEnd w:id="0"/>
    <w:p w:rsidR="00A37D48" w:rsidRDefault="00A37D48">
      <w:pPr>
        <w:rPr>
          <w:color w:val="000000"/>
          <w:sz w:val="27"/>
          <w:szCs w:val="27"/>
        </w:rPr>
      </w:pPr>
    </w:p>
    <w:p w:rsidR="00203372" w:rsidRDefault="00A37D48">
      <w:r>
        <w:rPr>
          <w:color w:val="000000"/>
          <w:sz w:val="27"/>
          <w:szCs w:val="27"/>
        </w:rPr>
        <w:t>The A+ funding ballots were discussed and a motion was made to change the wording on the ballot to read “ Any staff/faculty member who worked less than 98 working days shall receive a distribution equal to 50% of the amount of distribution made to the faculty/staff who worked a full year.” This is a change from the original ballot stating “any staff/faculty member who worked less than a half-year shall receive a distribution equal to 50% of the amount of distribution made to the faculty/staff who worked a full year.” A motion to approve was made by Mrs. Siegel and it was seconded by Mr. Devant. The vote to approve the change was unanimously.  Two proposals were offered to SAC for a vote.    Proposal one was unanimously voted to be the one offered to the staff for a ballot.</w:t>
      </w:r>
    </w:p>
    <w:sectPr w:rsidR="00203372" w:rsidSect="00120DC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TrackMoves/>
  <w:defaultTabStop w:val="720"/>
  <w:characterSpacingControl w:val="doNotCompress"/>
  <w:compat/>
  <w:rsids>
    <w:rsidRoot w:val="00916C76"/>
    <w:rsid w:val="00120DC5"/>
    <w:rsid w:val="00203372"/>
    <w:rsid w:val="007E22D5"/>
    <w:rsid w:val="00916C76"/>
    <w:rsid w:val="00A37D48"/>
  </w:rsids>
  <m:mathPr>
    <m:mathFont m:val="Academy Engraved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S. Beitz</dc:creator>
  <cp:keywords/>
  <dc:description/>
  <cp:lastModifiedBy>Teacher LME</cp:lastModifiedBy>
  <cp:revision>2</cp:revision>
  <dcterms:created xsi:type="dcterms:W3CDTF">2017-01-18T20:21:00Z</dcterms:created>
  <dcterms:modified xsi:type="dcterms:W3CDTF">2017-01-18T20:21:00Z</dcterms:modified>
</cp:coreProperties>
</file>