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FBD2" w14:textId="77777777" w:rsidR="00CF5756" w:rsidRPr="00F75E4F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  <w:r w:rsidRPr="00F75E4F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02C810E" w14:textId="77777777" w:rsidR="00CF5756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65FC0CA" w14:textId="77777777" w:rsidR="00CF5756" w:rsidRPr="00F75E4F" w:rsidRDefault="00CF5756" w:rsidP="00F75E4F">
      <w:pPr>
        <w:jc w:val="both"/>
        <w:rPr>
          <w:b/>
          <w:color w:val="000000"/>
          <w:sz w:val="24"/>
          <w:szCs w:val="24"/>
        </w:rPr>
      </w:pPr>
      <w:r w:rsidRPr="00F75E4F">
        <w:rPr>
          <w:rFonts w:asciiTheme="majorHAnsi" w:hAnsiTheme="majorHAnsi"/>
          <w:b/>
          <w:i/>
          <w:sz w:val="24"/>
          <w:szCs w:val="24"/>
          <w:u w:val="single"/>
        </w:rPr>
        <w:t>Directions for School Leadership Team:</w:t>
      </w:r>
      <w:r w:rsidRPr="00F75E4F">
        <w:rPr>
          <w:rFonts w:asciiTheme="majorHAnsi" w:hAnsiTheme="majorHAnsi"/>
          <w:b/>
          <w:sz w:val="24"/>
          <w:szCs w:val="24"/>
        </w:rPr>
        <w:t xml:space="preserve">  </w:t>
      </w:r>
      <w:r w:rsidRPr="00F75E4F">
        <w:rPr>
          <w:rFonts w:asciiTheme="majorHAnsi" w:hAnsiTheme="majorHAnsi"/>
          <w:sz w:val="24"/>
          <w:szCs w:val="24"/>
        </w:rPr>
        <w:t xml:space="preserve">As part of the </w:t>
      </w:r>
      <w:r w:rsidR="00F75E4F" w:rsidRPr="00F75E4F">
        <w:rPr>
          <w:rFonts w:asciiTheme="majorHAnsi" w:hAnsiTheme="majorHAnsi"/>
          <w:sz w:val="24"/>
          <w:szCs w:val="24"/>
        </w:rPr>
        <w:t xml:space="preserve">School Improvement Process, schools are asked to </w:t>
      </w:r>
      <w:r w:rsidRPr="00F75E4F">
        <w:rPr>
          <w:rFonts w:asciiTheme="majorHAnsi" w:hAnsiTheme="majorHAnsi"/>
          <w:sz w:val="24"/>
          <w:szCs w:val="24"/>
        </w:rPr>
        <w:t xml:space="preserve">engage in collaborative conversation </w:t>
      </w:r>
      <w:r w:rsidR="00F75E4F" w:rsidRPr="00F75E4F">
        <w:rPr>
          <w:rFonts w:asciiTheme="majorHAnsi" w:hAnsiTheme="majorHAnsi"/>
          <w:sz w:val="24"/>
          <w:szCs w:val="24"/>
        </w:rPr>
        <w:t xml:space="preserve">with all stakeholders to complete the </w:t>
      </w:r>
      <w:r w:rsidRPr="00F75E4F">
        <w:rPr>
          <w:rFonts w:asciiTheme="majorHAnsi" w:hAnsiTheme="majorHAnsi"/>
          <w:sz w:val="24"/>
          <w:szCs w:val="24"/>
        </w:rPr>
        <w:t>Mid</w:t>
      </w:r>
      <w:r w:rsidR="00F75E4F" w:rsidRPr="00F75E4F">
        <w:rPr>
          <w:rFonts w:asciiTheme="majorHAnsi" w:hAnsiTheme="majorHAnsi"/>
          <w:sz w:val="24"/>
          <w:szCs w:val="24"/>
        </w:rPr>
        <w:t>-</w:t>
      </w:r>
      <w:r w:rsidRPr="00F75E4F">
        <w:rPr>
          <w:rFonts w:asciiTheme="majorHAnsi" w:hAnsiTheme="majorHAnsi"/>
          <w:sz w:val="24"/>
          <w:szCs w:val="24"/>
        </w:rPr>
        <w:t>Year School Improvement Reflection</w:t>
      </w:r>
      <w:r w:rsidR="00F75E4F" w:rsidRPr="00F75E4F">
        <w:rPr>
          <w:rFonts w:asciiTheme="majorHAnsi" w:hAnsiTheme="majorHAnsi"/>
          <w:sz w:val="24"/>
          <w:szCs w:val="24"/>
        </w:rPr>
        <w:t>.  After reviewing the document with SAC, the reflection needs to be uploaded to the SAC upload section of the SIP</w:t>
      </w:r>
      <w:r w:rsidR="00F75E4F" w:rsidRPr="00F75E4F">
        <w:rPr>
          <w:rFonts w:asciiTheme="majorHAnsi" w:hAnsiTheme="majorHAnsi"/>
          <w:b/>
          <w:sz w:val="24"/>
          <w:szCs w:val="24"/>
        </w:rPr>
        <w:t xml:space="preserve">.  </w:t>
      </w:r>
      <w:r w:rsidR="00F75E4F" w:rsidRPr="00F75E4F">
        <w:rPr>
          <w:b/>
          <w:color w:val="000000"/>
          <w:sz w:val="24"/>
          <w:szCs w:val="24"/>
        </w:rPr>
        <w:t>DA Schools must enter information in the FLDOE SIP located of Florida CIMS.</w:t>
      </w:r>
    </w:p>
    <w:p w14:paraId="0273E2E6" w14:textId="77777777" w:rsidR="00F75E4F" w:rsidRPr="00F75E4F" w:rsidRDefault="00F75E4F" w:rsidP="00F75E4F">
      <w:pPr>
        <w:jc w:val="both"/>
        <w:rPr>
          <w:rFonts w:asciiTheme="majorHAnsi" w:hAnsiTheme="majorHAnsi"/>
          <w:b/>
          <w:sz w:val="16"/>
          <w:szCs w:val="16"/>
        </w:rPr>
      </w:pPr>
    </w:p>
    <w:p w14:paraId="32D4390B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1.  Has your school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 xml:space="preserve">made progress </w:t>
      </w:r>
      <w:r w:rsidRPr="00F75E4F">
        <w:rPr>
          <w:rFonts w:asciiTheme="majorHAnsi" w:hAnsiTheme="majorHAnsi"/>
          <w:b/>
          <w:sz w:val="24"/>
          <w:szCs w:val="24"/>
        </w:rPr>
        <w:t>towards achieving the goal?</w:t>
      </w:r>
    </w:p>
    <w:p w14:paraId="511294E2" w14:textId="77777777" w:rsidR="00054D11" w:rsidRDefault="00CF5756" w:rsidP="00F75E4F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do the </w:t>
      </w:r>
      <w:r>
        <w:rPr>
          <w:rFonts w:asciiTheme="majorHAnsi" w:hAnsiTheme="majorHAnsi"/>
          <w:bCs/>
          <w:i/>
          <w:iCs/>
          <w:sz w:val="20"/>
          <w:szCs w:val="20"/>
        </w:rPr>
        <w:t>structures</w:t>
      </w:r>
      <w:r>
        <w:rPr>
          <w:rFonts w:asciiTheme="majorHAnsi" w:hAnsiTheme="majorHAnsi"/>
          <w:i/>
          <w:sz w:val="20"/>
          <w:szCs w:val="20"/>
        </w:rPr>
        <w:t xml:space="preserve"> and </w:t>
      </w:r>
      <w:r>
        <w:rPr>
          <w:rFonts w:asciiTheme="majorHAnsi" w:hAnsiTheme="majorHAnsi"/>
          <w:bCs/>
          <w:i/>
          <w:iCs/>
          <w:sz w:val="20"/>
          <w:szCs w:val="20"/>
        </w:rPr>
        <w:t>systems</w:t>
      </w:r>
      <w:r>
        <w:rPr>
          <w:rFonts w:asciiTheme="majorHAnsi" w:hAnsiTheme="majorHAnsi"/>
          <w:i/>
          <w:sz w:val="20"/>
          <w:szCs w:val="20"/>
        </w:rPr>
        <w:t xml:space="preserve"> in place at your school ensure all facets of the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>
        <w:rPr>
          <w:rFonts w:asciiTheme="majorHAnsi" w:hAnsiTheme="majorHAnsi"/>
          <w:i/>
          <w:sz w:val="20"/>
          <w:szCs w:val="20"/>
        </w:rPr>
        <w:t>crea</w:t>
      </w:r>
      <w:r w:rsidR="00F75E4F">
        <w:rPr>
          <w:rFonts w:asciiTheme="majorHAnsi" w:hAnsiTheme="majorHAnsi"/>
          <w:i/>
          <w:sz w:val="20"/>
          <w:szCs w:val="20"/>
        </w:rPr>
        <w:t xml:space="preserve">te </w:t>
      </w:r>
      <w:proofErr w:type="gramStart"/>
      <w:r w:rsidR="00F75E4F">
        <w:rPr>
          <w:rFonts w:asciiTheme="majorHAnsi" w:hAnsiTheme="majorHAnsi"/>
          <w:bCs/>
          <w:i/>
          <w:iCs/>
          <w:sz w:val="20"/>
          <w:szCs w:val="20"/>
        </w:rPr>
        <w:t>predictable</w:t>
      </w:r>
      <w:proofErr w:type="gramEnd"/>
    </w:p>
    <w:p w14:paraId="326B90A7" w14:textId="77777777" w:rsidR="00CF5756" w:rsidRPr="00F75E4F" w:rsidRDefault="00F75E4F" w:rsidP="00F75E4F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Cs/>
          <w:i/>
          <w:iCs/>
          <w:sz w:val="20"/>
          <w:szCs w:val="20"/>
        </w:rPr>
        <w:t xml:space="preserve"> 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CF5756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CF5756">
        <w:rPr>
          <w:rFonts w:asciiTheme="majorHAnsi" w:hAnsiTheme="majorHAnsi"/>
          <w:i/>
          <w:sz w:val="20"/>
          <w:szCs w:val="20"/>
        </w:rPr>
        <w:t xml:space="preserve">and a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CF5756">
        <w:rPr>
          <w:rFonts w:asciiTheme="majorHAnsi" w:hAnsiTheme="majorHAnsi"/>
          <w:i/>
          <w:sz w:val="20"/>
          <w:szCs w:val="20"/>
        </w:rPr>
        <w:t xml:space="preserve">that supports your SIP goal? </w:t>
      </w:r>
    </w:p>
    <w:p w14:paraId="63992C9C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are the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that exist between your </w:t>
      </w:r>
      <w:r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065143A1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  How will you address them between now and the end of this school year?</w:t>
      </w:r>
    </w:p>
    <w:p w14:paraId="5218D720" w14:textId="77777777" w:rsidR="00054D11" w:rsidRDefault="00054D11" w:rsidP="00054D11">
      <w:pPr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  <w:u w:val="single"/>
        </w:rPr>
        <w:t xml:space="preserve">A. </w:t>
      </w:r>
      <w:r w:rsidRPr="00054D11">
        <w:rPr>
          <w:rFonts w:asciiTheme="majorHAnsi" w:hAnsiTheme="majorHAnsi"/>
          <w:i/>
          <w:sz w:val="20"/>
          <w:szCs w:val="20"/>
          <w:u w:val="single"/>
        </w:rPr>
        <w:t xml:space="preserve">The </w:t>
      </w:r>
      <w:r>
        <w:rPr>
          <w:rFonts w:asciiTheme="majorHAnsi" w:hAnsiTheme="majorHAnsi"/>
          <w:i/>
          <w:sz w:val="20"/>
          <w:szCs w:val="20"/>
          <w:u w:val="single"/>
        </w:rPr>
        <w:t>Piper’s s</w:t>
      </w:r>
      <w:r w:rsidRPr="00054D11">
        <w:rPr>
          <w:rFonts w:asciiTheme="majorHAnsi" w:hAnsiTheme="majorHAnsi"/>
          <w:i/>
          <w:sz w:val="20"/>
          <w:szCs w:val="20"/>
          <w:u w:val="single"/>
        </w:rPr>
        <w:t xml:space="preserve">tructures and systems 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of </w:t>
      </w:r>
      <w:r w:rsidRPr="00054D11">
        <w:rPr>
          <w:rFonts w:asciiTheme="majorHAnsi" w:hAnsiTheme="majorHAnsi"/>
          <w:i/>
          <w:sz w:val="20"/>
          <w:szCs w:val="20"/>
          <w:u w:val="single"/>
        </w:rPr>
        <w:t>Professional Learning Communities, our continuous improvement model, and the Response to Intervention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Pr="00054D11">
        <w:rPr>
          <w:rFonts w:asciiTheme="majorHAnsi" w:hAnsiTheme="majorHAnsi"/>
          <w:i/>
          <w:sz w:val="20"/>
          <w:szCs w:val="20"/>
          <w:u w:val="single"/>
        </w:rPr>
        <w:t>process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provide a predictable model of high standards and expectations of student achievement for all stakeholders</w:t>
      </w:r>
      <w:r w:rsidRPr="00054D11">
        <w:rPr>
          <w:rFonts w:asciiTheme="majorHAnsi" w:hAnsiTheme="majorHAnsi"/>
          <w:i/>
          <w:sz w:val="20"/>
          <w:szCs w:val="20"/>
          <w:u w:val="single"/>
        </w:rPr>
        <w:t xml:space="preserve">. </w:t>
      </w:r>
    </w:p>
    <w:p w14:paraId="59E0A63D" w14:textId="7BDC6B99" w:rsidR="00054D11" w:rsidRPr="00054D11" w:rsidRDefault="00054D11" w:rsidP="00054D11">
      <w:pPr>
        <w:rPr>
          <w:rFonts w:asciiTheme="majorHAnsi" w:hAnsiTheme="majorHAnsi"/>
          <w:i/>
          <w:sz w:val="20"/>
          <w:szCs w:val="20"/>
          <w:u w:val="single"/>
        </w:rPr>
      </w:pPr>
      <w:r w:rsidRPr="00054D11">
        <w:rPr>
          <w:rFonts w:asciiTheme="majorHAnsi" w:hAnsiTheme="majorHAnsi"/>
          <w:i/>
          <w:sz w:val="20"/>
          <w:szCs w:val="20"/>
          <w:u w:val="single"/>
        </w:rPr>
        <w:t>B. The gaps that exist between our current state and our desired state include ensuring that all seniors graduate and that learning</w:t>
      </w:r>
    </w:p>
    <w:p w14:paraId="35575E00" w14:textId="77777777" w:rsidR="00BA0C98" w:rsidRDefault="00054D11" w:rsidP="00BA0C98">
      <w:r w:rsidRPr="00054D11">
        <w:rPr>
          <w:rFonts w:asciiTheme="majorHAnsi" w:hAnsiTheme="majorHAnsi"/>
          <w:i/>
          <w:sz w:val="20"/>
          <w:szCs w:val="20"/>
          <w:u w:val="single"/>
        </w:rPr>
        <w:t>gains increase for student taking the ELA FSA and Algebra 1 EOC.</w:t>
      </w:r>
      <w:r w:rsidR="00BA0C98" w:rsidRPr="00BA0C98">
        <w:t xml:space="preserve"> </w:t>
      </w:r>
    </w:p>
    <w:p w14:paraId="65596779" w14:textId="569D7F2B" w:rsidR="00054D11" w:rsidRPr="00054D11" w:rsidRDefault="00BA0C98" w:rsidP="00054D11">
      <w:pPr>
        <w:rPr>
          <w:rFonts w:asciiTheme="majorHAnsi" w:hAnsiTheme="majorHAnsi"/>
          <w:i/>
          <w:sz w:val="20"/>
          <w:szCs w:val="20"/>
          <w:u w:val="single"/>
        </w:rPr>
      </w:pPr>
      <w:r w:rsidRPr="00BA0C98">
        <w:rPr>
          <w:rFonts w:asciiTheme="majorHAnsi" w:hAnsiTheme="majorHAnsi"/>
          <w:i/>
          <w:sz w:val="20"/>
          <w:szCs w:val="20"/>
          <w:u w:val="single"/>
        </w:rPr>
        <w:t xml:space="preserve">C. To address the above-mentioned gaps, Piper High School has </w:t>
      </w:r>
      <w:r>
        <w:rPr>
          <w:rFonts w:asciiTheme="majorHAnsi" w:hAnsiTheme="majorHAnsi"/>
          <w:i/>
          <w:sz w:val="20"/>
          <w:szCs w:val="20"/>
          <w:u w:val="single"/>
        </w:rPr>
        <w:t>put in place a Pathways to Success initiatives to promote our new Cambridge Program, Afterschool EOC review camps and</w:t>
      </w:r>
      <w:r w:rsidRPr="00BA0C98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i/>
          <w:sz w:val="20"/>
          <w:szCs w:val="20"/>
          <w:u w:val="single"/>
        </w:rPr>
        <w:t>graduation requirements for current 9</w:t>
      </w:r>
      <w:r w:rsidRPr="00BA0C98">
        <w:rPr>
          <w:rFonts w:asciiTheme="majorHAnsi" w:hAnsiTheme="majorHAnsi"/>
          <w:i/>
          <w:sz w:val="20"/>
          <w:szCs w:val="20"/>
          <w:u w:val="single"/>
          <w:vertAlign w:val="superscript"/>
        </w:rPr>
        <w:t>th</w:t>
      </w:r>
      <w:r>
        <w:rPr>
          <w:rFonts w:asciiTheme="majorHAnsi" w:hAnsiTheme="majorHAnsi"/>
          <w:i/>
          <w:sz w:val="20"/>
          <w:szCs w:val="20"/>
          <w:u w:val="single"/>
        </w:rPr>
        <w:t>, 10</w:t>
      </w:r>
      <w:r w:rsidRPr="00BA0C98">
        <w:rPr>
          <w:rFonts w:asciiTheme="majorHAnsi" w:hAnsiTheme="majorHAnsi"/>
          <w:i/>
          <w:sz w:val="20"/>
          <w:szCs w:val="20"/>
          <w:u w:val="single"/>
          <w:vertAlign w:val="superscript"/>
        </w:rPr>
        <w:t>th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and 11</w:t>
      </w:r>
      <w:r w:rsidRPr="00BA0C98">
        <w:rPr>
          <w:rFonts w:asciiTheme="majorHAnsi" w:hAnsiTheme="majorHAnsi"/>
          <w:i/>
          <w:sz w:val="20"/>
          <w:szCs w:val="20"/>
          <w:u w:val="single"/>
          <w:vertAlign w:val="superscript"/>
        </w:rPr>
        <w:t>th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grade parents and students</w:t>
      </w:r>
      <w:r w:rsidRPr="00BA0C98">
        <w:rPr>
          <w:rFonts w:asciiTheme="majorHAnsi" w:hAnsiTheme="majorHAnsi"/>
          <w:i/>
          <w:sz w:val="20"/>
          <w:szCs w:val="20"/>
          <w:u w:val="single"/>
        </w:rPr>
        <w:t xml:space="preserve">. </w:t>
      </w:r>
    </w:p>
    <w:p w14:paraId="5DB67398" w14:textId="77777777"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</w:p>
    <w:p w14:paraId="3B7D77A5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2.  Have alterable barriers been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eliminated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sz w:val="24"/>
          <w:szCs w:val="24"/>
        </w:rPr>
        <w:t>or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reduced</w:t>
      </w:r>
      <w:r w:rsidRPr="00F75E4F">
        <w:rPr>
          <w:rFonts w:asciiTheme="majorHAnsi" w:hAnsiTheme="majorHAnsi"/>
          <w:b/>
          <w:sz w:val="24"/>
          <w:szCs w:val="24"/>
        </w:rPr>
        <w:t>? (Alterable barriers are in-house infrastructure mechanisms such as scheduling, class structures, teacher attendance, student attendance, staff development plan, etc.)</w:t>
      </w:r>
    </w:p>
    <w:p w14:paraId="5763BE38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see that a </w:t>
      </w:r>
      <w:r>
        <w:rPr>
          <w:rFonts w:asciiTheme="majorHAnsi" w:hAnsiTheme="majorHAnsi"/>
          <w:bCs/>
          <w:i/>
          <w:iCs/>
          <w:sz w:val="20"/>
          <w:szCs w:val="20"/>
        </w:rPr>
        <w:t>barrier</w:t>
      </w:r>
      <w:r>
        <w:rPr>
          <w:rFonts w:asciiTheme="majorHAnsi" w:hAnsiTheme="majorHAnsi"/>
          <w:i/>
          <w:sz w:val="20"/>
          <w:szCs w:val="20"/>
        </w:rPr>
        <w:t xml:space="preserve"> has been </w:t>
      </w:r>
      <w:r>
        <w:rPr>
          <w:rFonts w:asciiTheme="majorHAnsi" w:hAnsiTheme="majorHAnsi"/>
          <w:bCs/>
          <w:i/>
          <w:iCs/>
          <w:sz w:val="20"/>
          <w:szCs w:val="20"/>
        </w:rPr>
        <w:t>reduced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eliminated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28855CE9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have that the </w:t>
      </w:r>
      <w:r>
        <w:rPr>
          <w:rFonts w:asciiTheme="majorHAnsi" w:hAnsiTheme="majorHAnsi"/>
          <w:bCs/>
          <w:i/>
          <w:iCs/>
          <w:sz w:val="20"/>
          <w:szCs w:val="20"/>
        </w:rPr>
        <w:t>barriers</w:t>
      </w:r>
      <w:r>
        <w:rPr>
          <w:rFonts w:asciiTheme="majorHAnsi" w:hAnsiTheme="majorHAnsi"/>
          <w:i/>
          <w:sz w:val="20"/>
          <w:szCs w:val="20"/>
        </w:rPr>
        <w:t xml:space="preserve"> are </w:t>
      </w:r>
      <w:r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1F4A2612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</w:t>
      </w:r>
      <w:bookmarkStart w:id="0" w:name="_Hlk591710"/>
      <w:r>
        <w:rPr>
          <w:rFonts w:asciiTheme="majorHAnsi" w:hAnsiTheme="majorHAnsi"/>
          <w:i/>
          <w:sz w:val="20"/>
          <w:szCs w:val="20"/>
        </w:rPr>
        <w:t xml:space="preserve">If progress towards eliminating the barrier is not sufficient, </w:t>
      </w:r>
      <w:r>
        <w:rPr>
          <w:rFonts w:asciiTheme="majorHAnsi" w:hAnsiTheme="majorHAnsi"/>
          <w:bCs/>
          <w:i/>
          <w:iCs/>
          <w:sz w:val="20"/>
          <w:szCs w:val="20"/>
        </w:rPr>
        <w:t>where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>
        <w:rPr>
          <w:rFonts w:asciiTheme="majorHAnsi" w:hAnsiTheme="majorHAnsi"/>
          <w:i/>
          <w:sz w:val="20"/>
          <w:szCs w:val="20"/>
        </w:rPr>
        <w:t xml:space="preserve">? </w:t>
      </w:r>
      <w:bookmarkEnd w:id="0"/>
    </w:p>
    <w:p w14:paraId="7AA348B1" w14:textId="77777777" w:rsidR="00CF5756" w:rsidRDefault="00CF5756" w:rsidP="00CF575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D.  Did you identify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>
        <w:rPr>
          <w:rFonts w:asciiTheme="majorHAnsi" w:hAnsiTheme="majorHAnsi"/>
          <w:i/>
          <w:sz w:val="20"/>
          <w:szCs w:val="20"/>
        </w:rPr>
        <w:t xml:space="preserve">that could serve as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>
        <w:rPr>
          <w:rFonts w:asciiTheme="majorHAnsi" w:hAnsiTheme="majorHAnsi"/>
          <w:i/>
          <w:sz w:val="20"/>
          <w:szCs w:val="20"/>
        </w:rPr>
        <w:t>into the plan?</w:t>
      </w:r>
    </w:p>
    <w:p w14:paraId="5A0695E7" w14:textId="77777777" w:rsidR="00CF242E" w:rsidRPr="00CC6E40" w:rsidRDefault="00CF242E" w:rsidP="00CF242E">
      <w:pPr>
        <w:rPr>
          <w:rFonts w:asciiTheme="majorHAnsi" w:hAnsiTheme="majorHAnsi"/>
          <w:i/>
          <w:sz w:val="20"/>
          <w:szCs w:val="20"/>
          <w:u w:val="single"/>
        </w:rPr>
      </w:pPr>
      <w:r w:rsidRPr="00CC6E40">
        <w:rPr>
          <w:rFonts w:asciiTheme="majorHAnsi" w:hAnsiTheme="majorHAnsi"/>
          <w:i/>
          <w:sz w:val="20"/>
          <w:szCs w:val="20"/>
          <w:u w:val="single"/>
        </w:rPr>
        <w:t>A. Noticeable evidence that alterable barriers have been reduced is that SAC voted to approve use of Accountability monies to fund</w:t>
      </w:r>
    </w:p>
    <w:p w14:paraId="49B1A9D7" w14:textId="1919422E" w:rsidR="00CF242E" w:rsidRPr="00CC6E40" w:rsidRDefault="00CF242E" w:rsidP="00CF242E">
      <w:pPr>
        <w:rPr>
          <w:rFonts w:asciiTheme="majorHAnsi" w:hAnsiTheme="majorHAnsi"/>
          <w:i/>
          <w:sz w:val="20"/>
          <w:szCs w:val="20"/>
          <w:u w:val="single"/>
        </w:rPr>
      </w:pPr>
      <w:r w:rsidRPr="00CC6E40">
        <w:rPr>
          <w:rFonts w:asciiTheme="majorHAnsi" w:hAnsiTheme="majorHAnsi"/>
          <w:i/>
          <w:sz w:val="20"/>
          <w:szCs w:val="20"/>
          <w:u w:val="single"/>
        </w:rPr>
        <w:t xml:space="preserve">the </w:t>
      </w:r>
      <w:r w:rsidR="00CC6E40">
        <w:rPr>
          <w:rFonts w:asciiTheme="majorHAnsi" w:hAnsiTheme="majorHAnsi"/>
          <w:i/>
          <w:sz w:val="20"/>
          <w:szCs w:val="20"/>
          <w:u w:val="single"/>
        </w:rPr>
        <w:t xml:space="preserve">Afterschool EOC </w:t>
      </w:r>
      <w:r w:rsidRPr="00CC6E40">
        <w:rPr>
          <w:rFonts w:asciiTheme="majorHAnsi" w:hAnsiTheme="majorHAnsi"/>
          <w:i/>
          <w:sz w:val="20"/>
          <w:szCs w:val="20"/>
          <w:u w:val="single"/>
        </w:rPr>
        <w:t xml:space="preserve">reviews. </w:t>
      </w:r>
    </w:p>
    <w:p w14:paraId="7A034386" w14:textId="1CFAE0A2" w:rsidR="00113722" w:rsidRPr="00113722" w:rsidRDefault="00CF242E" w:rsidP="00CF242E">
      <w:pPr>
        <w:rPr>
          <w:rFonts w:asciiTheme="majorHAnsi" w:hAnsiTheme="majorHAnsi"/>
          <w:i/>
          <w:sz w:val="20"/>
          <w:szCs w:val="20"/>
          <w:u w:val="single"/>
        </w:rPr>
      </w:pPr>
      <w:r w:rsidRPr="00113722">
        <w:rPr>
          <w:rFonts w:asciiTheme="majorHAnsi" w:hAnsiTheme="majorHAnsi"/>
          <w:i/>
          <w:sz w:val="20"/>
          <w:szCs w:val="20"/>
          <w:u w:val="single"/>
        </w:rPr>
        <w:t xml:space="preserve">B. The evidence available that the reduction of the barrier is wide-reaching is the </w:t>
      </w:r>
      <w:r w:rsidR="00113722">
        <w:rPr>
          <w:rFonts w:asciiTheme="majorHAnsi" w:hAnsiTheme="majorHAnsi"/>
          <w:i/>
          <w:sz w:val="20"/>
          <w:szCs w:val="20"/>
          <w:u w:val="single"/>
        </w:rPr>
        <w:t xml:space="preserve">student attendance of </w:t>
      </w:r>
      <w:r w:rsidR="00E76D22" w:rsidRPr="00113722">
        <w:rPr>
          <w:rFonts w:asciiTheme="majorHAnsi" w:hAnsiTheme="majorHAnsi"/>
          <w:i/>
          <w:sz w:val="20"/>
          <w:szCs w:val="20"/>
          <w:u w:val="single"/>
        </w:rPr>
        <w:t xml:space="preserve">FSA/EOC </w:t>
      </w:r>
      <w:r w:rsidR="00113722">
        <w:rPr>
          <w:rFonts w:asciiTheme="majorHAnsi" w:hAnsiTheme="majorHAnsi"/>
          <w:i/>
          <w:sz w:val="20"/>
          <w:szCs w:val="20"/>
          <w:u w:val="single"/>
        </w:rPr>
        <w:t xml:space="preserve">Saturday camps last year </w:t>
      </w:r>
      <w:r w:rsidR="00E76D22" w:rsidRPr="00113722">
        <w:rPr>
          <w:rFonts w:asciiTheme="majorHAnsi" w:hAnsiTheme="majorHAnsi"/>
          <w:i/>
          <w:sz w:val="20"/>
          <w:szCs w:val="20"/>
          <w:u w:val="single"/>
        </w:rPr>
        <w:t xml:space="preserve">data </w:t>
      </w:r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>and it will help us achieve our goals because it gives a baseline from which to improve.</w:t>
      </w:r>
    </w:p>
    <w:p w14:paraId="3BAF0B91" w14:textId="3589B067" w:rsidR="00113722" w:rsidRDefault="00CF242E" w:rsidP="00113722">
      <w:pPr>
        <w:rPr>
          <w:rFonts w:asciiTheme="majorHAnsi" w:hAnsiTheme="majorHAnsi"/>
          <w:i/>
          <w:sz w:val="20"/>
          <w:szCs w:val="20"/>
          <w:u w:val="single"/>
        </w:rPr>
      </w:pPr>
      <w:r w:rsidRPr="00113722">
        <w:rPr>
          <w:rFonts w:asciiTheme="majorHAnsi" w:hAnsiTheme="majorHAnsi"/>
          <w:i/>
          <w:sz w:val="20"/>
          <w:szCs w:val="20"/>
          <w:u w:val="single"/>
        </w:rPr>
        <w:t xml:space="preserve">C. </w:t>
      </w:r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 xml:space="preserve">If progress towards eliminating the barrier is not </w:t>
      </w:r>
      <w:proofErr w:type="gramStart"/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>sufficient</w:t>
      </w:r>
      <w:proofErr w:type="gramEnd"/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 xml:space="preserve">, </w:t>
      </w:r>
      <w:r w:rsidR="00113722">
        <w:rPr>
          <w:rFonts w:asciiTheme="majorHAnsi" w:hAnsiTheme="majorHAnsi"/>
          <w:i/>
          <w:sz w:val="20"/>
          <w:szCs w:val="20"/>
          <w:u w:val="single"/>
        </w:rPr>
        <w:t xml:space="preserve">the </w:t>
      </w:r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>breakdown</w:t>
      </w:r>
      <w:r w:rsidR="00113722">
        <w:rPr>
          <w:rFonts w:asciiTheme="majorHAnsi" w:hAnsiTheme="majorHAnsi"/>
          <w:i/>
          <w:sz w:val="20"/>
          <w:szCs w:val="20"/>
          <w:u w:val="single"/>
        </w:rPr>
        <w:t xml:space="preserve"> would be in the promoting of the Afterschool EOC reviews and </w:t>
      </w:r>
      <w:r w:rsidR="00152978">
        <w:rPr>
          <w:rFonts w:asciiTheme="majorHAnsi" w:hAnsiTheme="majorHAnsi"/>
          <w:i/>
          <w:sz w:val="20"/>
          <w:szCs w:val="20"/>
          <w:u w:val="single"/>
        </w:rPr>
        <w:t>opening a</w:t>
      </w:r>
      <w:r w:rsidR="00113722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>clear line of communication with parents regarding their child's progress</w:t>
      </w:r>
      <w:r w:rsidR="00113722">
        <w:rPr>
          <w:rFonts w:asciiTheme="majorHAnsi" w:hAnsiTheme="majorHAnsi"/>
          <w:i/>
          <w:sz w:val="20"/>
          <w:szCs w:val="20"/>
          <w:u w:val="single"/>
        </w:rPr>
        <w:t xml:space="preserve"> and </w:t>
      </w:r>
      <w:r w:rsidR="00152978">
        <w:rPr>
          <w:rFonts w:asciiTheme="majorHAnsi" w:hAnsiTheme="majorHAnsi"/>
          <w:i/>
          <w:sz w:val="20"/>
          <w:szCs w:val="20"/>
          <w:u w:val="single"/>
        </w:rPr>
        <w:t xml:space="preserve">educational </w:t>
      </w:r>
      <w:r w:rsidR="00113722">
        <w:rPr>
          <w:rFonts w:asciiTheme="majorHAnsi" w:hAnsiTheme="majorHAnsi"/>
          <w:i/>
          <w:sz w:val="20"/>
          <w:szCs w:val="20"/>
          <w:u w:val="single"/>
        </w:rPr>
        <w:t>opportunities</w:t>
      </w:r>
      <w:r w:rsidR="00113722" w:rsidRPr="00113722">
        <w:rPr>
          <w:rFonts w:asciiTheme="majorHAnsi" w:hAnsiTheme="majorHAnsi"/>
          <w:i/>
          <w:sz w:val="20"/>
          <w:szCs w:val="20"/>
          <w:u w:val="single"/>
        </w:rPr>
        <w:t>.</w:t>
      </w:r>
    </w:p>
    <w:p w14:paraId="692F13AF" w14:textId="3BD25BE1" w:rsidR="00CC6E40" w:rsidRPr="00CC6E40" w:rsidRDefault="00CF242E" w:rsidP="00CF242E">
      <w:pPr>
        <w:rPr>
          <w:rFonts w:asciiTheme="majorHAnsi" w:hAnsiTheme="majorHAnsi"/>
          <w:i/>
          <w:sz w:val="20"/>
          <w:szCs w:val="20"/>
          <w:u w:val="single"/>
        </w:rPr>
      </w:pPr>
      <w:r w:rsidRPr="00152978">
        <w:rPr>
          <w:rFonts w:asciiTheme="majorHAnsi" w:hAnsiTheme="majorHAnsi"/>
          <w:i/>
          <w:sz w:val="20"/>
          <w:szCs w:val="20"/>
          <w:u w:val="single"/>
        </w:rPr>
        <w:t xml:space="preserve">D. Yes, there are other barriers that could serve as effective re-entry points into the plan. </w:t>
      </w:r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>Increased f</w:t>
      </w:r>
      <w:r w:rsidRPr="00152978">
        <w:rPr>
          <w:rFonts w:asciiTheme="majorHAnsi" w:hAnsiTheme="majorHAnsi"/>
          <w:i/>
          <w:sz w:val="20"/>
          <w:szCs w:val="20"/>
          <w:u w:val="single"/>
        </w:rPr>
        <w:t xml:space="preserve">unding </w:t>
      </w:r>
      <w:r w:rsidR="00152978">
        <w:rPr>
          <w:rFonts w:asciiTheme="majorHAnsi" w:hAnsiTheme="majorHAnsi"/>
          <w:i/>
          <w:sz w:val="20"/>
          <w:szCs w:val="20"/>
          <w:u w:val="single"/>
        </w:rPr>
        <w:t>for</w:t>
      </w:r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 xml:space="preserve"> teacher </w:t>
      </w:r>
      <w:proofErr w:type="gramStart"/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>pay</w:t>
      </w:r>
      <w:proofErr w:type="gramEnd"/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 xml:space="preserve"> and </w:t>
      </w:r>
      <w:r w:rsidRPr="00152978">
        <w:rPr>
          <w:rFonts w:asciiTheme="majorHAnsi" w:hAnsiTheme="majorHAnsi"/>
          <w:i/>
          <w:sz w:val="20"/>
          <w:szCs w:val="20"/>
          <w:u w:val="single"/>
        </w:rPr>
        <w:t xml:space="preserve">incentives for students, </w:t>
      </w:r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>would increase the overall</w:t>
      </w:r>
      <w:r w:rsidRPr="00152978">
        <w:rPr>
          <w:rFonts w:asciiTheme="majorHAnsi" w:hAnsiTheme="majorHAnsi"/>
          <w:i/>
          <w:sz w:val="20"/>
          <w:szCs w:val="20"/>
          <w:u w:val="single"/>
        </w:rPr>
        <w:t xml:space="preserve"> of </w:t>
      </w:r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>reach of EOC tested areas</w:t>
      </w:r>
      <w:r w:rsidRPr="00152978">
        <w:rPr>
          <w:rFonts w:asciiTheme="majorHAnsi" w:hAnsiTheme="majorHAnsi"/>
          <w:i/>
          <w:sz w:val="20"/>
          <w:szCs w:val="20"/>
          <w:u w:val="single"/>
        </w:rPr>
        <w:t xml:space="preserve"> offered via </w:t>
      </w:r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 xml:space="preserve">Afterschool Reviews and possibly offering it on </w:t>
      </w:r>
      <w:r w:rsidRPr="00152978">
        <w:rPr>
          <w:rFonts w:asciiTheme="majorHAnsi" w:hAnsiTheme="majorHAnsi"/>
          <w:i/>
          <w:sz w:val="20"/>
          <w:szCs w:val="20"/>
          <w:u w:val="single"/>
        </w:rPr>
        <w:t>Saturdays</w:t>
      </w:r>
      <w:r w:rsidR="00152978" w:rsidRPr="00152978">
        <w:rPr>
          <w:rFonts w:asciiTheme="majorHAnsi" w:hAnsiTheme="majorHAnsi"/>
          <w:i/>
          <w:sz w:val="20"/>
          <w:szCs w:val="20"/>
          <w:u w:val="single"/>
        </w:rPr>
        <w:t xml:space="preserve"> as an alternative to increase attendance</w:t>
      </w:r>
      <w:r w:rsidRPr="00152978">
        <w:rPr>
          <w:rFonts w:asciiTheme="majorHAnsi" w:hAnsiTheme="majorHAnsi"/>
          <w:i/>
          <w:sz w:val="20"/>
          <w:szCs w:val="20"/>
          <w:u w:val="single"/>
        </w:rPr>
        <w:t xml:space="preserve">. </w:t>
      </w:r>
    </w:p>
    <w:p w14:paraId="4A11DB30" w14:textId="77777777" w:rsidR="00CC6E40" w:rsidRDefault="00CC6E40" w:rsidP="00CF242E">
      <w:pPr>
        <w:rPr>
          <w:rFonts w:asciiTheme="majorHAnsi" w:hAnsiTheme="majorHAnsi"/>
          <w:i/>
          <w:sz w:val="20"/>
          <w:szCs w:val="20"/>
        </w:rPr>
      </w:pPr>
    </w:p>
    <w:p w14:paraId="59989762" w14:textId="575168D2" w:rsidR="00CF5756" w:rsidRPr="00F75E4F" w:rsidRDefault="00CF5756" w:rsidP="00CF242E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3.  Are your strategies being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implemented with fidelity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4DF46796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Were decisions to </w:t>
      </w:r>
      <w:r>
        <w:rPr>
          <w:rFonts w:asciiTheme="majorHAnsi" w:hAnsiTheme="majorHAnsi"/>
          <w:bCs/>
          <w:i/>
          <w:iCs/>
          <w:sz w:val="20"/>
          <w:szCs w:val="20"/>
        </w:rPr>
        <w:t>continue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intensify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modify</w:t>
      </w:r>
      <w:r>
        <w:rPr>
          <w:rFonts w:asciiTheme="majorHAnsi" w:hAnsiTheme="majorHAnsi"/>
          <w:i/>
          <w:sz w:val="20"/>
          <w:szCs w:val="20"/>
        </w:rPr>
        <w:t xml:space="preserve">, or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>
        <w:rPr>
          <w:rFonts w:asciiTheme="majorHAnsi" w:hAnsiTheme="majorHAnsi"/>
          <w:i/>
          <w:sz w:val="20"/>
          <w:szCs w:val="20"/>
        </w:rPr>
        <w:t xml:space="preserve">or action steps based on </w:t>
      </w:r>
      <w:r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35BB3601" w14:textId="350EA6AF" w:rsidR="00CF5756" w:rsidRPr="006569D2" w:rsidRDefault="00E847A7" w:rsidP="00E847A7">
      <w:pPr>
        <w:rPr>
          <w:rFonts w:asciiTheme="majorHAnsi" w:hAnsiTheme="majorHAnsi"/>
          <w:b/>
          <w:sz w:val="24"/>
          <w:szCs w:val="24"/>
          <w:u w:val="single"/>
        </w:rPr>
      </w:pP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It was critical that our instructional practices (Road Maps) were implemented with </w:t>
      </w:r>
      <w:proofErr w:type="gramStart"/>
      <w:r w:rsidRPr="006569D2">
        <w:rPr>
          <w:rFonts w:asciiTheme="majorHAnsi" w:hAnsiTheme="majorHAnsi"/>
          <w:i/>
          <w:sz w:val="20"/>
          <w:szCs w:val="20"/>
          <w:u w:val="single"/>
        </w:rPr>
        <w:t>sufficient</w:t>
      </w:r>
      <w:proofErr w:type="gramEnd"/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 fidelity, consistency, frequency and intensity to ensure that every teacher was teaching to a core curriculum for all students to receive high-quality, scientifically based instruction. The curricular Road Maps intensified our systematic approach to monitoring implementation to meet the needs</w:t>
      </w:r>
      <w:r w:rsidR="006569D2" w:rsidRPr="006569D2">
        <w:rPr>
          <w:rFonts w:asciiTheme="majorHAnsi" w:hAnsiTheme="majorHAnsi"/>
          <w:i/>
          <w:sz w:val="20"/>
          <w:szCs w:val="20"/>
          <w:u w:val="single"/>
        </w:rPr>
        <w:t xml:space="preserve"> of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 struggling learners who need additional support</w:t>
      </w:r>
      <w:r w:rsidR="006569D2" w:rsidRPr="006569D2">
        <w:rPr>
          <w:rFonts w:asciiTheme="majorHAnsi" w:hAnsiTheme="majorHAnsi"/>
          <w:i/>
          <w:sz w:val="20"/>
          <w:szCs w:val="20"/>
          <w:u w:val="single"/>
        </w:rPr>
        <w:t xml:space="preserve"> to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="006569D2" w:rsidRPr="006569D2">
        <w:rPr>
          <w:rFonts w:asciiTheme="majorHAnsi" w:hAnsiTheme="majorHAnsi"/>
          <w:i/>
          <w:sz w:val="20"/>
          <w:szCs w:val="20"/>
          <w:u w:val="single"/>
        </w:rPr>
        <w:t>increase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 gains</w:t>
      </w:r>
      <w:r w:rsidR="006569D2" w:rsidRPr="006569D2">
        <w:rPr>
          <w:rFonts w:asciiTheme="majorHAnsi" w:hAnsiTheme="majorHAnsi"/>
          <w:i/>
          <w:sz w:val="20"/>
          <w:szCs w:val="20"/>
          <w:u w:val="single"/>
        </w:rPr>
        <w:t xml:space="preserve"> on formative assessment data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. </w:t>
      </w:r>
      <w:r w:rsidR="006569D2" w:rsidRPr="006569D2">
        <w:rPr>
          <w:rFonts w:asciiTheme="majorHAnsi" w:hAnsiTheme="majorHAnsi"/>
          <w:i/>
          <w:sz w:val="20"/>
          <w:szCs w:val="20"/>
          <w:u w:val="single"/>
        </w:rPr>
        <w:t>Our Professional Learning Communities facilitated authentic collaboration, problem solving and planning among content area team members, i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>n order to improve the effectiveness of instruction within a classroom</w:t>
      </w:r>
      <w:r w:rsidR="006569D2" w:rsidRPr="006569D2">
        <w:rPr>
          <w:rFonts w:asciiTheme="majorHAnsi" w:hAnsiTheme="majorHAnsi"/>
          <w:i/>
          <w:sz w:val="20"/>
          <w:szCs w:val="20"/>
          <w:u w:val="single"/>
        </w:rPr>
        <w:t>.</w:t>
      </w:r>
    </w:p>
    <w:p w14:paraId="6A13A252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4.  What are your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benchmarks for success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0E471B74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will you progress towards your goal </w:t>
      </w:r>
      <w:r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58F4E7B0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is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46692DC5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What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exist between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your current state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3F0C4E31" w14:textId="0174E201" w:rsidR="006569D2" w:rsidRPr="006569D2" w:rsidRDefault="006569D2" w:rsidP="006569D2">
      <w:pPr>
        <w:rPr>
          <w:rFonts w:asciiTheme="majorHAnsi" w:hAnsiTheme="majorHAnsi"/>
          <w:i/>
          <w:sz w:val="20"/>
          <w:szCs w:val="20"/>
          <w:u w:val="single"/>
        </w:rPr>
      </w:pP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A. Benchmarks for success include increased proficiency and learning gains on the ELA FSA and Algebra 1 EOC as well as an increased number of graduates based on passing the ELA FSA Retake or achieving a concordant score on the ACT or SAT. To continue progressing towards this goal, </w:t>
      </w:r>
      <w:r>
        <w:rPr>
          <w:rFonts w:asciiTheme="majorHAnsi" w:hAnsiTheme="majorHAnsi"/>
          <w:i/>
          <w:sz w:val="20"/>
          <w:szCs w:val="20"/>
          <w:u w:val="single"/>
        </w:rPr>
        <w:t>Afterschool EOC reviews and curricular Road Maps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 will continue to provide lessons in these areas.</w:t>
      </w:r>
    </w:p>
    <w:p w14:paraId="562070B6" w14:textId="2FFE70A3" w:rsidR="006569D2" w:rsidRPr="006569D2" w:rsidRDefault="006569D2" w:rsidP="006569D2">
      <w:pPr>
        <w:rPr>
          <w:rFonts w:asciiTheme="majorHAnsi" w:hAnsiTheme="majorHAnsi"/>
          <w:i/>
          <w:sz w:val="20"/>
          <w:szCs w:val="20"/>
          <w:u w:val="single"/>
        </w:rPr>
      </w:pPr>
      <w:r w:rsidRPr="006569D2">
        <w:rPr>
          <w:rFonts w:asciiTheme="majorHAnsi" w:hAnsiTheme="majorHAnsi"/>
          <w:i/>
          <w:sz w:val="20"/>
          <w:szCs w:val="20"/>
          <w:u w:val="single"/>
        </w:rPr>
        <w:t xml:space="preserve">B. Our desired state is to </w:t>
      </w:r>
      <w:r w:rsidR="006E0D03">
        <w:rPr>
          <w:rFonts w:asciiTheme="majorHAnsi" w:hAnsiTheme="majorHAnsi"/>
          <w:i/>
          <w:sz w:val="20"/>
          <w:szCs w:val="20"/>
          <w:u w:val="single"/>
        </w:rPr>
        <w:t xml:space="preserve">meet or exceed the district and statewide average 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>in ELA FSA and Algebra 1 proficiency</w:t>
      </w:r>
      <w:bookmarkStart w:id="1" w:name="_GoBack"/>
      <w:bookmarkEnd w:id="1"/>
      <w:r w:rsidRPr="006569D2">
        <w:rPr>
          <w:rFonts w:asciiTheme="majorHAnsi" w:hAnsiTheme="majorHAnsi"/>
          <w:i/>
          <w:sz w:val="20"/>
          <w:szCs w:val="20"/>
          <w:u w:val="single"/>
        </w:rPr>
        <w:t>.</w:t>
      </w:r>
    </w:p>
    <w:p w14:paraId="4303FB00" w14:textId="2E612BB3" w:rsidR="00CF5756" w:rsidRPr="006569D2" w:rsidRDefault="006569D2" w:rsidP="006569D2">
      <w:pPr>
        <w:rPr>
          <w:i/>
          <w:sz w:val="20"/>
          <w:szCs w:val="20"/>
          <w:u w:val="single"/>
        </w:rPr>
      </w:pPr>
      <w:r w:rsidRPr="006569D2">
        <w:rPr>
          <w:rFonts w:asciiTheme="majorHAnsi" w:hAnsiTheme="majorHAnsi"/>
          <w:i/>
          <w:sz w:val="20"/>
          <w:szCs w:val="20"/>
          <w:u w:val="single"/>
        </w:rPr>
        <w:t>C. The gaps that exist are both 10% points. ELA FSA and Algebra 1 proficiency are both currently at 39%</w:t>
      </w:r>
      <w:r w:rsidR="006E0D03">
        <w:rPr>
          <w:rFonts w:asciiTheme="majorHAnsi" w:hAnsiTheme="majorHAnsi"/>
          <w:i/>
          <w:sz w:val="20"/>
          <w:szCs w:val="20"/>
          <w:u w:val="single"/>
        </w:rPr>
        <w:t xml:space="preserve"> and 24%, respectively</w:t>
      </w:r>
      <w:r w:rsidRPr="006569D2">
        <w:rPr>
          <w:rFonts w:asciiTheme="majorHAnsi" w:hAnsiTheme="majorHAnsi"/>
          <w:i/>
          <w:sz w:val="20"/>
          <w:szCs w:val="20"/>
          <w:u w:val="single"/>
        </w:rPr>
        <w:t>.</w:t>
      </w:r>
    </w:p>
    <w:p w14:paraId="0AC103D3" w14:textId="77777777" w:rsidR="00AF677F" w:rsidRDefault="00AF677F"/>
    <w:sectPr w:rsidR="00AF677F" w:rsidSect="00F7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56"/>
    <w:rsid w:val="00054D11"/>
    <w:rsid w:val="00113722"/>
    <w:rsid w:val="00152978"/>
    <w:rsid w:val="00487B50"/>
    <w:rsid w:val="006569D2"/>
    <w:rsid w:val="006E0D03"/>
    <w:rsid w:val="009433A3"/>
    <w:rsid w:val="00AF677F"/>
    <w:rsid w:val="00BA0C98"/>
    <w:rsid w:val="00C03FF1"/>
    <w:rsid w:val="00CC6E40"/>
    <w:rsid w:val="00CF242E"/>
    <w:rsid w:val="00CF5756"/>
    <w:rsid w:val="00E76D22"/>
    <w:rsid w:val="00E847A7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8202"/>
  <w15:chartTrackingRefBased/>
  <w15:docId w15:val="{086CB175-6766-46D4-9DF4-215CF7E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R. Boruch</dc:creator>
  <cp:keywords/>
  <dc:description/>
  <cp:lastModifiedBy>Stephane Monereau</cp:lastModifiedBy>
  <cp:revision>6</cp:revision>
  <cp:lastPrinted>2017-12-01T17:59:00Z</cp:lastPrinted>
  <dcterms:created xsi:type="dcterms:W3CDTF">2017-12-04T18:46:00Z</dcterms:created>
  <dcterms:modified xsi:type="dcterms:W3CDTF">2019-02-11T21:30:00Z</dcterms:modified>
</cp:coreProperties>
</file>