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266EE" w14:textId="77777777" w:rsidR="007F0909" w:rsidRDefault="007F0909" w:rsidP="007F0909">
      <w:pPr>
        <w:spacing w:before="58"/>
        <w:ind w:left="5701" w:right="5978" w:firstLine="1"/>
        <w:jc w:val="center"/>
      </w:pPr>
      <w:r>
        <w:t>Broward County Public Schools Diversity, Prevention &amp; Intervention</w:t>
      </w:r>
    </w:p>
    <w:p w14:paraId="09939CF2" w14:textId="77777777" w:rsidR="007F0909" w:rsidRDefault="007F0909" w:rsidP="007F0909">
      <w:pPr>
        <w:spacing w:line="252" w:lineRule="exact"/>
        <w:ind w:left="3897" w:right="4175"/>
        <w:jc w:val="center"/>
      </w:pPr>
      <w:r>
        <w:t>Multi-Tiered System of Supports/Response to Intervention SAM Action Plan</w:t>
      </w:r>
    </w:p>
    <w:p w14:paraId="7EF8935A" w14:textId="77777777" w:rsidR="007F0909" w:rsidRDefault="007F0909" w:rsidP="007F0909">
      <w:pPr>
        <w:pStyle w:val="BodyText"/>
        <w:spacing w:before="9"/>
        <w:rPr>
          <w:sz w:val="15"/>
        </w:rPr>
      </w:pPr>
    </w:p>
    <w:p w14:paraId="2139E0AE" w14:textId="4C7A759F" w:rsidR="007F0909" w:rsidRDefault="007F0909" w:rsidP="007F0909">
      <w:pPr>
        <w:tabs>
          <w:tab w:val="left" w:pos="7229"/>
          <w:tab w:val="left" w:pos="8039"/>
          <w:tab w:val="left" w:pos="11248"/>
          <w:tab w:val="left" w:pos="14431"/>
        </w:tabs>
        <w:spacing w:before="72"/>
        <w:ind w:left="119"/>
      </w:pPr>
      <w:r>
        <w:t>School:</w:t>
      </w:r>
      <w:r>
        <w:rPr>
          <w:u w:val="single"/>
        </w:rPr>
        <w:t xml:space="preserve"> Forest Glen MS</w:t>
      </w:r>
      <w:r>
        <w:rPr>
          <w:u w:val="single"/>
        </w:rPr>
        <w:tab/>
      </w:r>
      <w:r>
        <w:tab/>
        <w:t>Initial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Date:</w:t>
      </w:r>
      <w:r>
        <w:rPr>
          <w:u w:val="thick"/>
        </w:rPr>
        <w:t>9/28/201</w:t>
      </w:r>
      <w:r>
        <w:rPr>
          <w:u w:val="thick"/>
        </w:rPr>
        <w:t>8</w:t>
      </w:r>
      <w:r>
        <w:rPr>
          <w:u w:val="single"/>
        </w:rPr>
        <w:tab/>
      </w:r>
      <w:r>
        <w:t>Review</w:t>
      </w:r>
      <w:r>
        <w:rPr>
          <w:spacing w:val="-2"/>
        </w:rPr>
        <w:t xml:space="preserve"> </w:t>
      </w:r>
      <w:r>
        <w:t xml:space="preserve">Date: </w:t>
      </w:r>
      <w:r>
        <w:rPr>
          <w:w w:val="99"/>
          <w:u w:val="single"/>
        </w:rPr>
        <w:t xml:space="preserve"> </w:t>
      </w:r>
      <w:r w:rsidR="00B56976">
        <w:rPr>
          <w:w w:val="99"/>
          <w:u w:val="single"/>
        </w:rPr>
        <w:t>1/7/19 &amp; 5/31/19</w:t>
      </w:r>
      <w:bookmarkStart w:id="0" w:name="_GoBack"/>
      <w:bookmarkEnd w:id="0"/>
      <w:r>
        <w:rPr>
          <w:u w:val="single"/>
        </w:rPr>
        <w:tab/>
      </w:r>
    </w:p>
    <w:p w14:paraId="446D25CA" w14:textId="77777777" w:rsidR="007F0909" w:rsidRDefault="007F0909" w:rsidP="007F0909">
      <w:pPr>
        <w:pStyle w:val="BodyText"/>
        <w:spacing w:before="1"/>
        <w:rPr>
          <w:sz w:val="9"/>
        </w:rPr>
      </w:pPr>
    </w:p>
    <w:p w14:paraId="2A4F812A" w14:textId="77777777" w:rsidR="007F0909" w:rsidRDefault="007F0909" w:rsidP="007F0909">
      <w:pPr>
        <w:pStyle w:val="BodyText"/>
        <w:spacing w:before="75" w:line="259" w:lineRule="auto"/>
        <w:ind w:left="120" w:right="695"/>
      </w:pPr>
      <w:r>
        <w:rPr>
          <w:b/>
        </w:rPr>
        <w:t xml:space="preserve">Directions: </w:t>
      </w:r>
      <w:r>
        <w:t>Download your SAM report, convene your school-based team, analyze your SAM data, identify effective practices, identify lowest levels of implementation, and complete your action plan. At a minimum the school-based team must address the 2 lowest average SAM domains and at a maximum address all 6 SAM domains. Upload your completed SAM Action Plan in your SIP. The Action Plan aligns with Standard 5: Indicator 5.2 - Professional and support staff continuously collect, analyze, and apply learning from a range of data sources.  Progress monitor your action plan at a minimum quarterly and evaluate annually.</w:t>
      </w:r>
    </w:p>
    <w:p w14:paraId="471AE660" w14:textId="77777777" w:rsidR="007F0909" w:rsidRDefault="007F0909" w:rsidP="007F0909">
      <w:pPr>
        <w:pStyle w:val="BodyText"/>
        <w:spacing w:before="2"/>
        <w:rPr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898"/>
        <w:gridCol w:w="900"/>
        <w:gridCol w:w="1968"/>
        <w:gridCol w:w="1968"/>
        <w:gridCol w:w="1968"/>
        <w:gridCol w:w="1968"/>
        <w:gridCol w:w="1189"/>
        <w:gridCol w:w="1023"/>
        <w:gridCol w:w="2068"/>
      </w:tblGrid>
      <w:tr w:rsidR="007F0909" w14:paraId="557BB25F" w14:textId="77777777" w:rsidTr="0078668F">
        <w:trPr>
          <w:trHeight w:hRule="exact" w:val="854"/>
        </w:trPr>
        <w:tc>
          <w:tcPr>
            <w:tcW w:w="716" w:type="dxa"/>
            <w:shd w:val="clear" w:color="auto" w:fill="C0C0C0"/>
            <w:textDirection w:val="btLr"/>
          </w:tcPr>
          <w:p w14:paraId="6E04BA9A" w14:textId="77777777" w:rsidR="007F0909" w:rsidRDefault="007F0909" w:rsidP="00590530">
            <w:pPr>
              <w:pStyle w:val="TableParagraph"/>
              <w:spacing w:before="105"/>
              <w:ind w:left="100" w:right="10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SAM</w:t>
            </w:r>
          </w:p>
          <w:p w14:paraId="46779BF5" w14:textId="77777777" w:rsidR="007F0909" w:rsidRDefault="007F0909" w:rsidP="00590530">
            <w:pPr>
              <w:pStyle w:val="TableParagraph"/>
              <w:spacing w:before="5"/>
              <w:ind w:left="100" w:right="10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Domains</w:t>
            </w:r>
          </w:p>
        </w:tc>
        <w:tc>
          <w:tcPr>
            <w:tcW w:w="898" w:type="dxa"/>
            <w:shd w:val="clear" w:color="auto" w:fill="C0C0C0"/>
          </w:tcPr>
          <w:p w14:paraId="75A6E323" w14:textId="77777777" w:rsidR="007F0909" w:rsidRDefault="007F0909" w:rsidP="00590530">
            <w:pPr>
              <w:pStyle w:val="TableParagraph"/>
              <w:ind w:left="159" w:right="0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Current Average</w:t>
            </w:r>
          </w:p>
          <w:p w14:paraId="1E64AD74" w14:textId="77777777" w:rsidR="007F0909" w:rsidRDefault="007F0909" w:rsidP="00590530">
            <w:pPr>
              <w:pStyle w:val="TableParagraph"/>
              <w:spacing w:before="59"/>
              <w:ind w:left="174" w:right="0"/>
              <w:rPr>
                <w:sz w:val="16"/>
              </w:rPr>
            </w:pPr>
            <w:r>
              <w:rPr>
                <w:sz w:val="16"/>
              </w:rPr>
              <w:t>16/17 SY</w:t>
            </w:r>
          </w:p>
        </w:tc>
        <w:tc>
          <w:tcPr>
            <w:tcW w:w="900" w:type="dxa"/>
            <w:shd w:val="clear" w:color="auto" w:fill="C0C0C0"/>
          </w:tcPr>
          <w:p w14:paraId="175EF8CF" w14:textId="77777777" w:rsidR="007F0909" w:rsidRDefault="007F0909" w:rsidP="00590530">
            <w:pPr>
              <w:pStyle w:val="TableParagraph"/>
              <w:ind w:left="130" w:right="150" w:firstLine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Goal Average</w:t>
            </w:r>
          </w:p>
          <w:p w14:paraId="317BE37C" w14:textId="77777777" w:rsidR="007F0909" w:rsidRDefault="007F0909" w:rsidP="00590530">
            <w:pPr>
              <w:pStyle w:val="TableParagraph"/>
              <w:spacing w:before="59"/>
              <w:ind w:left="110" w:right="130"/>
              <w:jc w:val="center"/>
              <w:rPr>
                <w:sz w:val="16"/>
              </w:rPr>
            </w:pPr>
            <w:r>
              <w:rPr>
                <w:sz w:val="16"/>
              </w:rPr>
              <w:t>17/18 SY</w:t>
            </w:r>
          </w:p>
        </w:tc>
        <w:tc>
          <w:tcPr>
            <w:tcW w:w="1968" w:type="dxa"/>
            <w:shd w:val="clear" w:color="auto" w:fill="C0C0C0"/>
          </w:tcPr>
          <w:p w14:paraId="78D2CE0E" w14:textId="77777777" w:rsidR="007F0909" w:rsidRDefault="007F0909" w:rsidP="00590530">
            <w:pPr>
              <w:pStyle w:val="TableParagraph"/>
              <w:ind w:left="232" w:right="23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Step 1: What is the </w:t>
            </w:r>
            <w:r>
              <w:rPr>
                <w:b/>
                <w:w w:val="95"/>
                <w:sz w:val="16"/>
              </w:rPr>
              <w:t xml:space="preserve">problem/concern/task </w:t>
            </w:r>
            <w:r>
              <w:rPr>
                <w:b/>
                <w:sz w:val="16"/>
              </w:rPr>
              <w:t>(elements) to be addressed?</w:t>
            </w:r>
          </w:p>
        </w:tc>
        <w:tc>
          <w:tcPr>
            <w:tcW w:w="1968" w:type="dxa"/>
            <w:shd w:val="clear" w:color="auto" w:fill="C0C0C0"/>
          </w:tcPr>
          <w:p w14:paraId="4A37F043" w14:textId="77777777" w:rsidR="007F0909" w:rsidRDefault="007F0909" w:rsidP="00590530">
            <w:pPr>
              <w:pStyle w:val="TableParagraph"/>
              <w:ind w:left="605" w:hanging="191"/>
              <w:rPr>
                <w:b/>
                <w:sz w:val="16"/>
              </w:rPr>
            </w:pPr>
            <w:r>
              <w:rPr>
                <w:b/>
                <w:sz w:val="16"/>
              </w:rPr>
              <w:t>Step 2: Why is it occurring?</w:t>
            </w:r>
          </w:p>
        </w:tc>
        <w:tc>
          <w:tcPr>
            <w:tcW w:w="1968" w:type="dxa"/>
            <w:shd w:val="clear" w:color="auto" w:fill="C0C0C0"/>
          </w:tcPr>
          <w:p w14:paraId="5F0919DF" w14:textId="77777777" w:rsidR="007F0909" w:rsidRDefault="007F0909" w:rsidP="00590530">
            <w:pPr>
              <w:pStyle w:val="TableParagraph"/>
              <w:ind w:left="277" w:right="256" w:firstLine="8"/>
              <w:rPr>
                <w:b/>
                <w:sz w:val="16"/>
              </w:rPr>
            </w:pPr>
            <w:r>
              <w:rPr>
                <w:b/>
                <w:sz w:val="16"/>
              </w:rPr>
              <w:t>Step 3: What are we going to do about it?</w:t>
            </w:r>
          </w:p>
        </w:tc>
        <w:tc>
          <w:tcPr>
            <w:tcW w:w="1968" w:type="dxa"/>
            <w:shd w:val="clear" w:color="auto" w:fill="C0C0C0"/>
          </w:tcPr>
          <w:p w14:paraId="7B32708D" w14:textId="77777777" w:rsidR="007F0909" w:rsidRDefault="007F0909" w:rsidP="00590530">
            <w:pPr>
              <w:pStyle w:val="TableParagraph"/>
              <w:ind w:left="555" w:right="424" w:hanging="130"/>
              <w:rPr>
                <w:b/>
                <w:sz w:val="16"/>
              </w:rPr>
            </w:pPr>
            <w:r>
              <w:rPr>
                <w:b/>
                <w:sz w:val="16"/>
              </w:rPr>
              <w:t>Action Planning (To-Do List)</w:t>
            </w:r>
          </w:p>
        </w:tc>
        <w:tc>
          <w:tcPr>
            <w:tcW w:w="1189" w:type="dxa"/>
            <w:shd w:val="clear" w:color="auto" w:fill="C0C0C0"/>
          </w:tcPr>
          <w:p w14:paraId="5914CAAE" w14:textId="77777777" w:rsidR="007F0909" w:rsidRDefault="007F0909" w:rsidP="00590530">
            <w:pPr>
              <w:pStyle w:val="TableParagraph"/>
              <w:ind w:left="139" w:right="119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Person(s) Responsible</w:t>
            </w:r>
          </w:p>
        </w:tc>
        <w:tc>
          <w:tcPr>
            <w:tcW w:w="1023" w:type="dxa"/>
            <w:shd w:val="clear" w:color="auto" w:fill="C0C0C0"/>
          </w:tcPr>
          <w:p w14:paraId="0DB05FFD" w14:textId="77777777" w:rsidR="007F0909" w:rsidRDefault="007F0909" w:rsidP="00590530">
            <w:pPr>
              <w:pStyle w:val="TableParagraph"/>
              <w:ind w:left="148" w:right="146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Follow-up/ </w:t>
            </w:r>
            <w:r>
              <w:rPr>
                <w:b/>
                <w:w w:val="95"/>
                <w:sz w:val="16"/>
              </w:rPr>
              <w:t xml:space="preserve">Completion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2068" w:type="dxa"/>
            <w:shd w:val="clear" w:color="auto" w:fill="C0C0C0"/>
          </w:tcPr>
          <w:p w14:paraId="425F1A2B" w14:textId="77777777" w:rsidR="007F0909" w:rsidRDefault="007F0909" w:rsidP="00590530">
            <w:pPr>
              <w:pStyle w:val="TableParagraph"/>
              <w:ind w:left="154" w:right="155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Step 4: How will we monitor and measure our success?</w:t>
            </w:r>
          </w:p>
        </w:tc>
      </w:tr>
      <w:tr w:rsidR="007F0909" w14:paraId="2FA3D033" w14:textId="77777777" w:rsidTr="0078668F">
        <w:trPr>
          <w:trHeight w:hRule="exact" w:val="749"/>
        </w:trPr>
        <w:tc>
          <w:tcPr>
            <w:tcW w:w="716" w:type="dxa"/>
            <w:vMerge w:val="restart"/>
            <w:textDirection w:val="btLr"/>
          </w:tcPr>
          <w:p w14:paraId="0576BCAF" w14:textId="292DB411" w:rsidR="007F0909" w:rsidRDefault="00DE03C8" w:rsidP="00590530">
            <w:pPr>
              <w:pStyle w:val="TableParagraph"/>
              <w:spacing w:before="105"/>
              <w:ind w:left="734" w:right="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Domain 3 -Communica</w:t>
            </w:r>
            <w:r>
              <w:rPr>
                <w:b/>
                <w:spacing w:val="-1"/>
                <w:w w:val="99"/>
                <w:sz w:val="16"/>
              </w:rPr>
              <w:t>t</w:t>
            </w:r>
            <w:r>
              <w:rPr>
                <w:b/>
                <w:w w:val="99"/>
                <w:sz w:val="16"/>
              </w:rPr>
              <w:t>ion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1"/>
                <w:w w:val="99"/>
                <w:sz w:val="16"/>
              </w:rPr>
              <w:t xml:space="preserve">&amp; </w:t>
            </w:r>
            <w:r>
              <w:rPr>
                <w:b/>
                <w:w w:val="99"/>
                <w:sz w:val="16"/>
              </w:rPr>
              <w:t>Collabora</w:t>
            </w:r>
            <w:r>
              <w:rPr>
                <w:b/>
                <w:spacing w:val="-1"/>
                <w:w w:val="99"/>
                <w:sz w:val="16"/>
              </w:rPr>
              <w:t>t</w:t>
            </w:r>
            <w:r>
              <w:rPr>
                <w:b/>
                <w:w w:val="99"/>
                <w:sz w:val="16"/>
              </w:rPr>
              <w:t>ion</w:t>
            </w:r>
          </w:p>
        </w:tc>
        <w:tc>
          <w:tcPr>
            <w:tcW w:w="898" w:type="dxa"/>
            <w:vMerge w:val="restart"/>
          </w:tcPr>
          <w:p w14:paraId="373134B4" w14:textId="127C8795" w:rsidR="007F0909" w:rsidRDefault="007F0909" w:rsidP="00590530">
            <w:r>
              <w:t xml:space="preserve">     2.</w:t>
            </w:r>
            <w:r w:rsidR="00DE03C8">
              <w:t>0</w:t>
            </w:r>
          </w:p>
        </w:tc>
        <w:tc>
          <w:tcPr>
            <w:tcW w:w="900" w:type="dxa"/>
            <w:vMerge w:val="restart"/>
          </w:tcPr>
          <w:p w14:paraId="75BFC0E4" w14:textId="5977B207" w:rsidR="007F0909" w:rsidRDefault="007F0909" w:rsidP="00590530">
            <w:r>
              <w:t xml:space="preserve">     2.</w:t>
            </w:r>
            <w:r w:rsidR="00DE03C8">
              <w:t>5</w:t>
            </w:r>
          </w:p>
        </w:tc>
        <w:tc>
          <w:tcPr>
            <w:tcW w:w="1968" w:type="dxa"/>
            <w:vMerge w:val="restart"/>
          </w:tcPr>
          <w:p w14:paraId="5857F36C" w14:textId="0574CA76" w:rsidR="007F0909" w:rsidRDefault="00DE03C8" w:rsidP="00590530">
            <w:r>
              <w:t>20</w:t>
            </w:r>
            <w:r w:rsidR="007F0909">
              <w:t xml:space="preserve"> – </w:t>
            </w:r>
            <w:r>
              <w:t>Educators Engage Families</w:t>
            </w:r>
          </w:p>
          <w:p w14:paraId="4122552B" w14:textId="77777777" w:rsidR="007F0909" w:rsidRDefault="007F0909" w:rsidP="00590530"/>
          <w:p w14:paraId="5D2A31C7" w14:textId="77777777" w:rsidR="007F0909" w:rsidRDefault="007F0909" w:rsidP="00590530"/>
        </w:tc>
        <w:tc>
          <w:tcPr>
            <w:tcW w:w="1968" w:type="dxa"/>
            <w:vMerge w:val="restart"/>
          </w:tcPr>
          <w:p w14:paraId="36C4935C" w14:textId="080573B4" w:rsidR="007F0909" w:rsidRDefault="005C0C77" w:rsidP="00590530">
            <w:r>
              <w:t>Scheduling: Parents work</w:t>
            </w:r>
            <w:r w:rsidR="00F57406">
              <w:t xml:space="preserve"> schedule conflicts with meeting times, work multiple</w:t>
            </w:r>
            <w:r>
              <w:t xml:space="preserve"> jobs or nightshifts</w:t>
            </w:r>
            <w:r w:rsidR="003F3C48">
              <w:t xml:space="preserve"> and prefer to rest/sleep in the mornings &amp; afternoons</w:t>
            </w:r>
          </w:p>
        </w:tc>
        <w:tc>
          <w:tcPr>
            <w:tcW w:w="1968" w:type="dxa"/>
            <w:vMerge w:val="restart"/>
          </w:tcPr>
          <w:p w14:paraId="2E55F1C3" w14:textId="258ADAAC" w:rsidR="007F0909" w:rsidRDefault="005C0C77" w:rsidP="00590530">
            <w:r>
              <w:t>Increase flexibility: Provide phone conferences as well as in-person conferences; can take place during teacher planning and afterschool, not just in the mornings</w:t>
            </w:r>
          </w:p>
        </w:tc>
        <w:tc>
          <w:tcPr>
            <w:tcW w:w="1968" w:type="dxa"/>
          </w:tcPr>
          <w:p w14:paraId="3228884D" w14:textId="201C9F31" w:rsidR="007F0909" w:rsidRDefault="007F0909" w:rsidP="00590530">
            <w:pPr>
              <w:pStyle w:val="TableParagraph"/>
              <w:spacing w:line="250" w:lineRule="exact"/>
            </w:pPr>
            <w:r>
              <w:t xml:space="preserve">1.  </w:t>
            </w:r>
            <w:r w:rsidR="00C056F9">
              <w:t xml:space="preserve">Continue inviting parents </w:t>
            </w:r>
            <w:r w:rsidR="00E37339">
              <w:t>via phone</w:t>
            </w:r>
            <w:r>
              <w:t xml:space="preserve"> </w:t>
            </w:r>
          </w:p>
        </w:tc>
        <w:tc>
          <w:tcPr>
            <w:tcW w:w="1189" w:type="dxa"/>
            <w:vMerge w:val="restart"/>
          </w:tcPr>
          <w:p w14:paraId="5801D03B" w14:textId="29AAFA63" w:rsidR="007F0909" w:rsidRDefault="007F0909" w:rsidP="00590530">
            <w:proofErr w:type="spellStart"/>
            <w:r>
              <w:t>RtI</w:t>
            </w:r>
            <w:proofErr w:type="spellEnd"/>
            <w:r>
              <w:t xml:space="preserve"> Team</w:t>
            </w:r>
            <w:r w:rsidR="00E37339">
              <w:t xml:space="preserve"> &amp; Referring Teacher(s)</w:t>
            </w:r>
          </w:p>
        </w:tc>
        <w:tc>
          <w:tcPr>
            <w:tcW w:w="1023" w:type="dxa"/>
            <w:vMerge w:val="restart"/>
          </w:tcPr>
          <w:p w14:paraId="589E549A" w14:textId="67764E56" w:rsidR="007F0909" w:rsidRDefault="007F0909" w:rsidP="00590530">
            <w:r>
              <w:t>1/</w:t>
            </w:r>
            <w:r w:rsidR="0078668F">
              <w:t>7</w:t>
            </w:r>
            <w:r>
              <w:t>/201</w:t>
            </w:r>
            <w:r w:rsidR="00524400">
              <w:t>9</w:t>
            </w:r>
          </w:p>
          <w:p w14:paraId="4D208ABC" w14:textId="0D3BBF01" w:rsidR="007F0909" w:rsidRDefault="007F0909" w:rsidP="00590530">
            <w:r>
              <w:t>5/</w:t>
            </w:r>
            <w:r w:rsidR="00524400">
              <w:t>31</w:t>
            </w:r>
            <w:r>
              <w:t>/</w:t>
            </w:r>
            <w:r w:rsidR="00524400">
              <w:t>2019</w:t>
            </w:r>
          </w:p>
        </w:tc>
        <w:tc>
          <w:tcPr>
            <w:tcW w:w="2068" w:type="dxa"/>
            <w:vMerge w:val="restart"/>
          </w:tcPr>
          <w:p w14:paraId="7477329F" w14:textId="43D59371" w:rsidR="007F0909" w:rsidRDefault="00B23E30" w:rsidP="00590530">
            <w:pPr>
              <w:pStyle w:val="ListParagraph"/>
              <w:numPr>
                <w:ilvl w:val="0"/>
                <w:numId w:val="1"/>
              </w:numPr>
            </w:pPr>
            <w:r>
              <w:t>Parent surveys</w:t>
            </w:r>
          </w:p>
          <w:p w14:paraId="1BDE0649" w14:textId="1050D860" w:rsidR="007F0909" w:rsidRDefault="00B23E30" w:rsidP="00590530">
            <w:pPr>
              <w:pStyle w:val="ListParagraph"/>
              <w:numPr>
                <w:ilvl w:val="0"/>
                <w:numId w:val="1"/>
              </w:numPr>
            </w:pPr>
            <w:r>
              <w:t>Monitor the number of parents in attendance (phone &amp; in-person)</w:t>
            </w:r>
          </w:p>
        </w:tc>
      </w:tr>
      <w:tr w:rsidR="007F0909" w14:paraId="0ABDFCD0" w14:textId="77777777" w:rsidTr="0078668F">
        <w:trPr>
          <w:trHeight w:hRule="exact" w:val="749"/>
        </w:trPr>
        <w:tc>
          <w:tcPr>
            <w:tcW w:w="716" w:type="dxa"/>
            <w:vMerge/>
            <w:textDirection w:val="btLr"/>
          </w:tcPr>
          <w:p w14:paraId="3A76F86A" w14:textId="77777777" w:rsidR="007F0909" w:rsidRDefault="007F0909" w:rsidP="00590530"/>
        </w:tc>
        <w:tc>
          <w:tcPr>
            <w:tcW w:w="898" w:type="dxa"/>
            <w:vMerge/>
          </w:tcPr>
          <w:p w14:paraId="0124C3B8" w14:textId="77777777" w:rsidR="007F0909" w:rsidRDefault="007F0909" w:rsidP="00590530"/>
        </w:tc>
        <w:tc>
          <w:tcPr>
            <w:tcW w:w="900" w:type="dxa"/>
            <w:vMerge/>
          </w:tcPr>
          <w:p w14:paraId="7A7508B6" w14:textId="77777777" w:rsidR="007F0909" w:rsidRDefault="007F0909" w:rsidP="00590530"/>
        </w:tc>
        <w:tc>
          <w:tcPr>
            <w:tcW w:w="1968" w:type="dxa"/>
            <w:vMerge/>
          </w:tcPr>
          <w:p w14:paraId="76DC2806" w14:textId="77777777" w:rsidR="007F0909" w:rsidRDefault="007F0909" w:rsidP="00590530"/>
        </w:tc>
        <w:tc>
          <w:tcPr>
            <w:tcW w:w="1968" w:type="dxa"/>
            <w:vMerge/>
          </w:tcPr>
          <w:p w14:paraId="76F867EF" w14:textId="77777777" w:rsidR="007F0909" w:rsidRDefault="007F0909" w:rsidP="00590530"/>
        </w:tc>
        <w:tc>
          <w:tcPr>
            <w:tcW w:w="1968" w:type="dxa"/>
            <w:vMerge/>
          </w:tcPr>
          <w:p w14:paraId="32B84279" w14:textId="77777777" w:rsidR="007F0909" w:rsidRDefault="007F0909" w:rsidP="00590530"/>
        </w:tc>
        <w:tc>
          <w:tcPr>
            <w:tcW w:w="1968" w:type="dxa"/>
          </w:tcPr>
          <w:p w14:paraId="61DADF2A" w14:textId="20C750AA" w:rsidR="007F0909" w:rsidRDefault="007F0909" w:rsidP="00590530">
            <w:pPr>
              <w:pStyle w:val="TableParagraph"/>
              <w:spacing w:line="252" w:lineRule="exact"/>
            </w:pPr>
            <w:r>
              <w:t xml:space="preserve">2.  </w:t>
            </w:r>
            <w:r w:rsidR="00E37339">
              <w:t>Send home the parent input letters</w:t>
            </w:r>
            <w:r>
              <w:t xml:space="preserve"> </w:t>
            </w:r>
          </w:p>
        </w:tc>
        <w:tc>
          <w:tcPr>
            <w:tcW w:w="1189" w:type="dxa"/>
            <w:vMerge/>
          </w:tcPr>
          <w:p w14:paraId="24B04BD7" w14:textId="77777777" w:rsidR="007F0909" w:rsidRDefault="007F0909" w:rsidP="00590530"/>
        </w:tc>
        <w:tc>
          <w:tcPr>
            <w:tcW w:w="1023" w:type="dxa"/>
            <w:vMerge/>
          </w:tcPr>
          <w:p w14:paraId="1A5A3B11" w14:textId="77777777" w:rsidR="007F0909" w:rsidRDefault="007F0909" w:rsidP="00590530"/>
        </w:tc>
        <w:tc>
          <w:tcPr>
            <w:tcW w:w="2068" w:type="dxa"/>
            <w:vMerge/>
          </w:tcPr>
          <w:p w14:paraId="1298CB5A" w14:textId="77777777" w:rsidR="007F0909" w:rsidRDefault="007F0909" w:rsidP="00590530"/>
        </w:tc>
      </w:tr>
      <w:tr w:rsidR="007F0909" w14:paraId="1BEDF89C" w14:textId="77777777" w:rsidTr="00E82032">
        <w:trPr>
          <w:trHeight w:hRule="exact" w:val="1033"/>
        </w:trPr>
        <w:tc>
          <w:tcPr>
            <w:tcW w:w="716" w:type="dxa"/>
            <w:vMerge/>
            <w:tcBorders>
              <w:bottom w:val="single" w:sz="44" w:space="0" w:color="C0C0C0"/>
            </w:tcBorders>
            <w:textDirection w:val="btLr"/>
          </w:tcPr>
          <w:p w14:paraId="3598651F" w14:textId="77777777" w:rsidR="007F0909" w:rsidRDefault="007F0909" w:rsidP="00590530"/>
        </w:tc>
        <w:tc>
          <w:tcPr>
            <w:tcW w:w="898" w:type="dxa"/>
            <w:vMerge/>
            <w:tcBorders>
              <w:bottom w:val="single" w:sz="44" w:space="0" w:color="C0C0C0"/>
            </w:tcBorders>
          </w:tcPr>
          <w:p w14:paraId="326C1A86" w14:textId="77777777" w:rsidR="007F0909" w:rsidRDefault="007F0909" w:rsidP="00590530"/>
        </w:tc>
        <w:tc>
          <w:tcPr>
            <w:tcW w:w="900" w:type="dxa"/>
            <w:vMerge/>
            <w:tcBorders>
              <w:bottom w:val="single" w:sz="44" w:space="0" w:color="C0C0C0"/>
            </w:tcBorders>
          </w:tcPr>
          <w:p w14:paraId="78424C5C" w14:textId="77777777" w:rsidR="007F0909" w:rsidRDefault="007F0909" w:rsidP="00590530"/>
        </w:tc>
        <w:tc>
          <w:tcPr>
            <w:tcW w:w="1968" w:type="dxa"/>
            <w:vMerge/>
            <w:tcBorders>
              <w:bottom w:val="single" w:sz="44" w:space="0" w:color="C0C0C0"/>
            </w:tcBorders>
          </w:tcPr>
          <w:p w14:paraId="227862C7" w14:textId="77777777" w:rsidR="007F0909" w:rsidRDefault="007F0909" w:rsidP="00590530"/>
        </w:tc>
        <w:tc>
          <w:tcPr>
            <w:tcW w:w="1968" w:type="dxa"/>
            <w:vMerge/>
            <w:tcBorders>
              <w:bottom w:val="single" w:sz="44" w:space="0" w:color="C0C0C0"/>
            </w:tcBorders>
          </w:tcPr>
          <w:p w14:paraId="7F7241C8" w14:textId="77777777" w:rsidR="007F0909" w:rsidRDefault="007F0909" w:rsidP="00590530"/>
        </w:tc>
        <w:tc>
          <w:tcPr>
            <w:tcW w:w="1968" w:type="dxa"/>
            <w:vMerge/>
            <w:tcBorders>
              <w:bottom w:val="single" w:sz="44" w:space="0" w:color="C0C0C0"/>
            </w:tcBorders>
          </w:tcPr>
          <w:p w14:paraId="5D529F86" w14:textId="77777777" w:rsidR="007F0909" w:rsidRDefault="007F0909" w:rsidP="00590530"/>
        </w:tc>
        <w:tc>
          <w:tcPr>
            <w:tcW w:w="1968" w:type="dxa"/>
            <w:tcBorders>
              <w:bottom w:val="single" w:sz="44" w:space="0" w:color="C0C0C0"/>
            </w:tcBorders>
          </w:tcPr>
          <w:p w14:paraId="45BEB9E9" w14:textId="11737AB3" w:rsidR="007F0909" w:rsidRDefault="007F0909" w:rsidP="00590530">
            <w:pPr>
              <w:pStyle w:val="TableParagraph"/>
              <w:spacing w:line="252" w:lineRule="exact"/>
            </w:pPr>
            <w:r>
              <w:t xml:space="preserve">3.  </w:t>
            </w:r>
            <w:r w:rsidR="00E37339">
              <w:t>Follow-up with parents after meetings</w:t>
            </w:r>
          </w:p>
        </w:tc>
        <w:tc>
          <w:tcPr>
            <w:tcW w:w="1189" w:type="dxa"/>
            <w:vMerge/>
            <w:tcBorders>
              <w:bottom w:val="single" w:sz="44" w:space="0" w:color="C0C0C0"/>
            </w:tcBorders>
          </w:tcPr>
          <w:p w14:paraId="40EEFE81" w14:textId="77777777" w:rsidR="007F0909" w:rsidRDefault="007F0909" w:rsidP="00590530"/>
        </w:tc>
        <w:tc>
          <w:tcPr>
            <w:tcW w:w="1023" w:type="dxa"/>
            <w:vMerge/>
            <w:tcBorders>
              <w:bottom w:val="single" w:sz="44" w:space="0" w:color="C0C0C0"/>
            </w:tcBorders>
          </w:tcPr>
          <w:p w14:paraId="2BA6730E" w14:textId="77777777" w:rsidR="007F0909" w:rsidRDefault="007F0909" w:rsidP="00590530"/>
        </w:tc>
        <w:tc>
          <w:tcPr>
            <w:tcW w:w="2068" w:type="dxa"/>
            <w:vMerge/>
            <w:tcBorders>
              <w:bottom w:val="single" w:sz="44" w:space="0" w:color="C0C0C0"/>
            </w:tcBorders>
          </w:tcPr>
          <w:p w14:paraId="2B98B1E9" w14:textId="77777777" w:rsidR="007F0909" w:rsidRDefault="007F0909" w:rsidP="00590530"/>
        </w:tc>
      </w:tr>
      <w:tr w:rsidR="007F0909" w14:paraId="1FB55254" w14:textId="77777777" w:rsidTr="0078668F">
        <w:trPr>
          <w:trHeight w:hRule="exact" w:val="859"/>
        </w:trPr>
        <w:tc>
          <w:tcPr>
            <w:tcW w:w="716" w:type="dxa"/>
            <w:vMerge w:val="restart"/>
            <w:tcBorders>
              <w:top w:val="single" w:sz="44" w:space="0" w:color="C0C0C0"/>
            </w:tcBorders>
            <w:textDirection w:val="btLr"/>
          </w:tcPr>
          <w:p w14:paraId="13673EA8" w14:textId="490053D7" w:rsidR="007F0909" w:rsidRDefault="007F0909" w:rsidP="00590530">
            <w:pPr>
              <w:pStyle w:val="TableParagraph"/>
              <w:spacing w:before="105"/>
              <w:ind w:left="352" w:right="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 xml:space="preserve">Domain </w:t>
            </w:r>
            <w:r w:rsidR="004F4142">
              <w:rPr>
                <w:b/>
                <w:w w:val="99"/>
                <w:sz w:val="16"/>
              </w:rPr>
              <w:t>2</w:t>
            </w:r>
            <w:r>
              <w:rPr>
                <w:b/>
                <w:w w:val="99"/>
                <w:sz w:val="16"/>
              </w:rPr>
              <w:t xml:space="preserve"> - Capacity/Infrastructure</w:t>
            </w:r>
          </w:p>
        </w:tc>
        <w:tc>
          <w:tcPr>
            <w:tcW w:w="898" w:type="dxa"/>
            <w:vMerge w:val="restart"/>
            <w:tcBorders>
              <w:top w:val="single" w:sz="44" w:space="0" w:color="C0C0C0"/>
            </w:tcBorders>
          </w:tcPr>
          <w:p w14:paraId="7ADB7F88" w14:textId="61901119" w:rsidR="007F0909" w:rsidRDefault="007F0909" w:rsidP="00590530">
            <w:r>
              <w:t xml:space="preserve">     2.</w:t>
            </w:r>
            <w:r w:rsidR="004F4142">
              <w:t>0</w:t>
            </w:r>
          </w:p>
        </w:tc>
        <w:tc>
          <w:tcPr>
            <w:tcW w:w="900" w:type="dxa"/>
            <w:vMerge w:val="restart"/>
            <w:tcBorders>
              <w:top w:val="single" w:sz="44" w:space="0" w:color="C0C0C0"/>
            </w:tcBorders>
          </w:tcPr>
          <w:p w14:paraId="51B86FB4" w14:textId="0FE158D6" w:rsidR="007F0909" w:rsidRDefault="007F0909" w:rsidP="00590530">
            <w:r>
              <w:t xml:space="preserve">      2.</w:t>
            </w:r>
            <w:r w:rsidR="004F4142">
              <w:t>5</w:t>
            </w:r>
          </w:p>
        </w:tc>
        <w:tc>
          <w:tcPr>
            <w:tcW w:w="1968" w:type="dxa"/>
            <w:vMerge w:val="restart"/>
            <w:tcBorders>
              <w:top w:val="single" w:sz="44" w:space="0" w:color="C0C0C0"/>
            </w:tcBorders>
          </w:tcPr>
          <w:p w14:paraId="2BA22A6D" w14:textId="16D64410" w:rsidR="007F0909" w:rsidRDefault="004F4142" w:rsidP="00590530">
            <w:r>
              <w:t>7</w:t>
            </w:r>
            <w:r w:rsidR="007F0909">
              <w:t xml:space="preserve"> – </w:t>
            </w:r>
            <w:r>
              <w:t>Professional Development and Coaching</w:t>
            </w:r>
            <w:r w:rsidR="007F0909">
              <w:t xml:space="preserve"> </w:t>
            </w:r>
          </w:p>
        </w:tc>
        <w:tc>
          <w:tcPr>
            <w:tcW w:w="1968" w:type="dxa"/>
            <w:vMerge w:val="restart"/>
            <w:tcBorders>
              <w:top w:val="single" w:sz="44" w:space="0" w:color="C0C0C0"/>
            </w:tcBorders>
          </w:tcPr>
          <w:p w14:paraId="07426FDE" w14:textId="4C73690E" w:rsidR="007F0909" w:rsidRDefault="006A4239" w:rsidP="00590530">
            <w:r>
              <w:t xml:space="preserve">Staff is not as focused and engaged when professional development is provided in a whole </w:t>
            </w:r>
            <w:r w:rsidR="00BC4C88">
              <w:t>school</w:t>
            </w:r>
            <w:r>
              <w:t xml:space="preserve"> setting</w:t>
            </w:r>
          </w:p>
        </w:tc>
        <w:tc>
          <w:tcPr>
            <w:tcW w:w="1968" w:type="dxa"/>
            <w:vMerge w:val="restart"/>
            <w:tcBorders>
              <w:top w:val="single" w:sz="44" w:space="0" w:color="C0C0C0"/>
            </w:tcBorders>
          </w:tcPr>
          <w:p w14:paraId="1ACA4A14" w14:textId="6CA773DB" w:rsidR="007F0909" w:rsidRDefault="006A4239" w:rsidP="00590530">
            <w:proofErr w:type="spellStart"/>
            <w:r>
              <w:t>RtI</w:t>
            </w:r>
            <w:proofErr w:type="spellEnd"/>
            <w:r>
              <w:t xml:space="preserve"> Contacts plan Professional Development opportunities at the beginning of the school as well as a mid-year refresher</w:t>
            </w:r>
            <w:r w:rsidR="00BC4C88">
              <w:t xml:space="preserve"> per grade level rather than whole school</w:t>
            </w:r>
          </w:p>
        </w:tc>
        <w:tc>
          <w:tcPr>
            <w:tcW w:w="1968" w:type="dxa"/>
            <w:tcBorders>
              <w:top w:val="single" w:sz="44" w:space="0" w:color="C0C0C0"/>
            </w:tcBorders>
          </w:tcPr>
          <w:p w14:paraId="5D889E1B" w14:textId="730FD05B" w:rsidR="007F0909" w:rsidRDefault="007F0909" w:rsidP="00590530">
            <w:pPr>
              <w:pStyle w:val="TableParagraph"/>
              <w:spacing w:line="250" w:lineRule="exact"/>
            </w:pPr>
            <w:r>
              <w:t xml:space="preserve">1.  </w:t>
            </w:r>
            <w:r w:rsidR="0078668F">
              <w:t xml:space="preserve">Staff Needs assessment for </w:t>
            </w:r>
            <w:proofErr w:type="spellStart"/>
            <w:r w:rsidR="0078668F">
              <w:t>RtI</w:t>
            </w:r>
            <w:proofErr w:type="spellEnd"/>
            <w:r w:rsidR="0078668F">
              <w:t xml:space="preserve"> PD</w:t>
            </w:r>
          </w:p>
        </w:tc>
        <w:tc>
          <w:tcPr>
            <w:tcW w:w="1189" w:type="dxa"/>
            <w:vMerge w:val="restart"/>
            <w:tcBorders>
              <w:top w:val="single" w:sz="44" w:space="0" w:color="C0C0C0"/>
            </w:tcBorders>
          </w:tcPr>
          <w:p w14:paraId="5D265E87" w14:textId="0672B1D7" w:rsidR="007F0909" w:rsidRDefault="007F0909" w:rsidP="00590530">
            <w:proofErr w:type="spellStart"/>
            <w:r>
              <w:t>RtI</w:t>
            </w:r>
            <w:proofErr w:type="spellEnd"/>
            <w:r>
              <w:t xml:space="preserve"> </w:t>
            </w:r>
            <w:r w:rsidR="0078668F">
              <w:t>Contacts</w:t>
            </w:r>
          </w:p>
        </w:tc>
        <w:tc>
          <w:tcPr>
            <w:tcW w:w="1023" w:type="dxa"/>
            <w:vMerge w:val="restart"/>
            <w:tcBorders>
              <w:top w:val="single" w:sz="44" w:space="0" w:color="C0C0C0"/>
            </w:tcBorders>
          </w:tcPr>
          <w:p w14:paraId="7CDBB7E5" w14:textId="2E070ACA" w:rsidR="0078668F" w:rsidRDefault="0078668F" w:rsidP="00590530">
            <w:r>
              <w:t>8/24/2018</w:t>
            </w:r>
          </w:p>
          <w:p w14:paraId="5F35BDC6" w14:textId="5DB6B365" w:rsidR="0078668F" w:rsidRDefault="0078668F" w:rsidP="00590530">
            <w:r>
              <w:t>8/25/2018</w:t>
            </w:r>
          </w:p>
          <w:p w14:paraId="450D1B35" w14:textId="77BA344F" w:rsidR="0078668F" w:rsidRDefault="0078668F" w:rsidP="00590530">
            <w:r>
              <w:t>8/26/2018</w:t>
            </w:r>
          </w:p>
          <w:p w14:paraId="24055063" w14:textId="3818DB66" w:rsidR="007F0909" w:rsidRDefault="007F0909" w:rsidP="00590530">
            <w:r>
              <w:t>1/</w:t>
            </w:r>
            <w:r w:rsidR="0078668F">
              <w:t>7</w:t>
            </w:r>
            <w:r>
              <w:t>/201</w:t>
            </w:r>
            <w:r w:rsidR="0078668F">
              <w:t>9</w:t>
            </w:r>
          </w:p>
          <w:p w14:paraId="7AE9BCA7" w14:textId="32FEA7B0" w:rsidR="007F0909" w:rsidRDefault="007F0909" w:rsidP="00590530">
            <w:r>
              <w:t>5/</w:t>
            </w:r>
            <w:r w:rsidR="0078668F">
              <w:t>31</w:t>
            </w:r>
            <w:r>
              <w:t>/</w:t>
            </w:r>
            <w:r w:rsidR="0078668F">
              <w:t>2019</w:t>
            </w:r>
          </w:p>
        </w:tc>
        <w:tc>
          <w:tcPr>
            <w:tcW w:w="2068" w:type="dxa"/>
            <w:vMerge w:val="restart"/>
            <w:tcBorders>
              <w:top w:val="single" w:sz="44" w:space="0" w:color="C0C0C0"/>
            </w:tcBorders>
          </w:tcPr>
          <w:p w14:paraId="73F758F0" w14:textId="19D7F237" w:rsidR="007F0909" w:rsidRDefault="007F0909" w:rsidP="00590530">
            <w:pPr>
              <w:pStyle w:val="ListParagraph"/>
              <w:numPr>
                <w:ilvl w:val="0"/>
                <w:numId w:val="2"/>
              </w:numPr>
            </w:pPr>
            <w:r>
              <w:t>Teacher Survey</w:t>
            </w:r>
            <w:r w:rsidR="004950F9">
              <w:t>s</w:t>
            </w:r>
          </w:p>
          <w:p w14:paraId="731BDC35" w14:textId="566CA88A" w:rsidR="007F0909" w:rsidRDefault="00AF4BB3" w:rsidP="00590530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RtI</w:t>
            </w:r>
            <w:proofErr w:type="spellEnd"/>
            <w:r>
              <w:t xml:space="preserve"> Referrals</w:t>
            </w:r>
          </w:p>
          <w:p w14:paraId="218AA64D" w14:textId="647E1A90" w:rsidR="00AF4BB3" w:rsidRDefault="00861E0C" w:rsidP="00590530">
            <w:pPr>
              <w:pStyle w:val="ListParagraph"/>
              <w:numPr>
                <w:ilvl w:val="0"/>
                <w:numId w:val="2"/>
              </w:numPr>
            </w:pPr>
            <w:r>
              <w:t>BASIS usage</w:t>
            </w:r>
          </w:p>
          <w:p w14:paraId="0EDBC230" w14:textId="77777777" w:rsidR="007F0909" w:rsidRDefault="007F0909" w:rsidP="00590530">
            <w:pPr>
              <w:pStyle w:val="ListParagraph"/>
              <w:numPr>
                <w:ilvl w:val="0"/>
                <w:numId w:val="2"/>
              </w:numPr>
            </w:pPr>
            <w:r>
              <w:t>Student Data</w:t>
            </w:r>
          </w:p>
        </w:tc>
      </w:tr>
      <w:tr w:rsidR="007F0909" w14:paraId="7E1AEBDE" w14:textId="77777777" w:rsidTr="0078668F">
        <w:trPr>
          <w:trHeight w:hRule="exact" w:val="809"/>
        </w:trPr>
        <w:tc>
          <w:tcPr>
            <w:tcW w:w="716" w:type="dxa"/>
            <w:vMerge/>
            <w:textDirection w:val="btLr"/>
          </w:tcPr>
          <w:p w14:paraId="0A241E69" w14:textId="77777777" w:rsidR="007F0909" w:rsidRDefault="007F0909" w:rsidP="00590530"/>
        </w:tc>
        <w:tc>
          <w:tcPr>
            <w:tcW w:w="898" w:type="dxa"/>
            <w:vMerge/>
          </w:tcPr>
          <w:p w14:paraId="26AF56F9" w14:textId="77777777" w:rsidR="007F0909" w:rsidRDefault="007F0909" w:rsidP="00590530"/>
        </w:tc>
        <w:tc>
          <w:tcPr>
            <w:tcW w:w="900" w:type="dxa"/>
            <w:vMerge/>
          </w:tcPr>
          <w:p w14:paraId="2FA8441B" w14:textId="77777777" w:rsidR="007F0909" w:rsidRDefault="007F0909" w:rsidP="00590530"/>
        </w:tc>
        <w:tc>
          <w:tcPr>
            <w:tcW w:w="1968" w:type="dxa"/>
            <w:vMerge/>
          </w:tcPr>
          <w:p w14:paraId="65499BBE" w14:textId="77777777" w:rsidR="007F0909" w:rsidRDefault="007F0909" w:rsidP="00590530"/>
        </w:tc>
        <w:tc>
          <w:tcPr>
            <w:tcW w:w="1968" w:type="dxa"/>
            <w:vMerge/>
          </w:tcPr>
          <w:p w14:paraId="53E8C35B" w14:textId="77777777" w:rsidR="007F0909" w:rsidRDefault="007F0909" w:rsidP="00590530"/>
        </w:tc>
        <w:tc>
          <w:tcPr>
            <w:tcW w:w="1968" w:type="dxa"/>
            <w:vMerge/>
          </w:tcPr>
          <w:p w14:paraId="239B5327" w14:textId="77777777" w:rsidR="007F0909" w:rsidRDefault="007F0909" w:rsidP="00590530"/>
        </w:tc>
        <w:tc>
          <w:tcPr>
            <w:tcW w:w="1968" w:type="dxa"/>
          </w:tcPr>
          <w:p w14:paraId="18D1B186" w14:textId="0D558DB2" w:rsidR="007F0909" w:rsidRDefault="007F0909" w:rsidP="00590530">
            <w:pPr>
              <w:pStyle w:val="TableParagraph"/>
              <w:spacing w:line="250" w:lineRule="exact"/>
            </w:pPr>
            <w:r>
              <w:t xml:space="preserve">2.  </w:t>
            </w:r>
            <w:r w:rsidR="0078668F">
              <w:t xml:space="preserve">Provide PD </w:t>
            </w:r>
            <w:r w:rsidR="00E82032">
              <w:t>by</w:t>
            </w:r>
            <w:r w:rsidR="0078668F">
              <w:t xml:space="preserve"> grade level at start of the year</w:t>
            </w:r>
          </w:p>
        </w:tc>
        <w:tc>
          <w:tcPr>
            <w:tcW w:w="1189" w:type="dxa"/>
            <w:vMerge/>
          </w:tcPr>
          <w:p w14:paraId="3F94178E" w14:textId="77777777" w:rsidR="007F0909" w:rsidRDefault="007F0909" w:rsidP="00590530"/>
        </w:tc>
        <w:tc>
          <w:tcPr>
            <w:tcW w:w="1023" w:type="dxa"/>
            <w:vMerge/>
          </w:tcPr>
          <w:p w14:paraId="2F586D11" w14:textId="77777777" w:rsidR="007F0909" w:rsidRDefault="007F0909" w:rsidP="00590530"/>
        </w:tc>
        <w:tc>
          <w:tcPr>
            <w:tcW w:w="2068" w:type="dxa"/>
            <w:vMerge/>
          </w:tcPr>
          <w:p w14:paraId="6E5CEDC7" w14:textId="77777777" w:rsidR="007F0909" w:rsidRDefault="007F0909" w:rsidP="00590530"/>
        </w:tc>
      </w:tr>
      <w:tr w:rsidR="007F0909" w14:paraId="51B3BCEC" w14:textId="77777777" w:rsidTr="00E82032">
        <w:trPr>
          <w:trHeight w:hRule="exact" w:val="1033"/>
        </w:trPr>
        <w:tc>
          <w:tcPr>
            <w:tcW w:w="716" w:type="dxa"/>
            <w:vMerge/>
            <w:textDirection w:val="btLr"/>
          </w:tcPr>
          <w:p w14:paraId="69D79829" w14:textId="77777777" w:rsidR="007F0909" w:rsidRDefault="007F0909" w:rsidP="00590530"/>
        </w:tc>
        <w:tc>
          <w:tcPr>
            <w:tcW w:w="898" w:type="dxa"/>
            <w:vMerge/>
          </w:tcPr>
          <w:p w14:paraId="0EF5481F" w14:textId="77777777" w:rsidR="007F0909" w:rsidRDefault="007F0909" w:rsidP="00590530"/>
        </w:tc>
        <w:tc>
          <w:tcPr>
            <w:tcW w:w="900" w:type="dxa"/>
            <w:vMerge/>
          </w:tcPr>
          <w:p w14:paraId="72DC7DF6" w14:textId="77777777" w:rsidR="007F0909" w:rsidRDefault="007F0909" w:rsidP="00590530"/>
        </w:tc>
        <w:tc>
          <w:tcPr>
            <w:tcW w:w="1968" w:type="dxa"/>
            <w:vMerge/>
          </w:tcPr>
          <w:p w14:paraId="0FD9491F" w14:textId="77777777" w:rsidR="007F0909" w:rsidRDefault="007F0909" w:rsidP="00590530"/>
        </w:tc>
        <w:tc>
          <w:tcPr>
            <w:tcW w:w="1968" w:type="dxa"/>
            <w:vMerge/>
          </w:tcPr>
          <w:p w14:paraId="1DD6DC64" w14:textId="77777777" w:rsidR="007F0909" w:rsidRDefault="007F0909" w:rsidP="00590530"/>
        </w:tc>
        <w:tc>
          <w:tcPr>
            <w:tcW w:w="1968" w:type="dxa"/>
            <w:vMerge/>
          </w:tcPr>
          <w:p w14:paraId="56D1AFA9" w14:textId="77777777" w:rsidR="007F0909" w:rsidRDefault="007F0909" w:rsidP="00590530"/>
        </w:tc>
        <w:tc>
          <w:tcPr>
            <w:tcW w:w="1968" w:type="dxa"/>
          </w:tcPr>
          <w:p w14:paraId="454CBD3D" w14:textId="320C2943" w:rsidR="007F0909" w:rsidRDefault="007F0909" w:rsidP="00590530">
            <w:pPr>
              <w:pStyle w:val="TableParagraph"/>
              <w:spacing w:line="252" w:lineRule="exact"/>
            </w:pPr>
            <w:r>
              <w:t xml:space="preserve">3.  </w:t>
            </w:r>
            <w:r w:rsidR="0078668F">
              <w:t>Provide PD refresher mid-year</w:t>
            </w:r>
            <w:r w:rsidR="00E82032">
              <w:t xml:space="preserve"> by grade level</w:t>
            </w:r>
          </w:p>
        </w:tc>
        <w:tc>
          <w:tcPr>
            <w:tcW w:w="1189" w:type="dxa"/>
            <w:vMerge/>
          </w:tcPr>
          <w:p w14:paraId="2C0494A5" w14:textId="77777777" w:rsidR="007F0909" w:rsidRDefault="007F0909" w:rsidP="00590530"/>
        </w:tc>
        <w:tc>
          <w:tcPr>
            <w:tcW w:w="1023" w:type="dxa"/>
            <w:vMerge/>
          </w:tcPr>
          <w:p w14:paraId="46C73C5B" w14:textId="77777777" w:rsidR="007F0909" w:rsidRDefault="007F0909" w:rsidP="00590530"/>
        </w:tc>
        <w:tc>
          <w:tcPr>
            <w:tcW w:w="2068" w:type="dxa"/>
            <w:vMerge/>
          </w:tcPr>
          <w:p w14:paraId="646354A9" w14:textId="77777777" w:rsidR="007F0909" w:rsidRDefault="007F0909" w:rsidP="00590530"/>
        </w:tc>
      </w:tr>
      <w:tr w:rsidR="007F0909" w14:paraId="3CA37843" w14:textId="77777777" w:rsidTr="0078668F">
        <w:trPr>
          <w:trHeight w:hRule="exact" w:val="148"/>
        </w:trPr>
        <w:tc>
          <w:tcPr>
            <w:tcW w:w="716" w:type="dxa"/>
            <w:shd w:val="clear" w:color="auto" w:fill="C0C0C0"/>
          </w:tcPr>
          <w:p w14:paraId="7763884A" w14:textId="77777777" w:rsidR="007F0909" w:rsidRDefault="007F0909" w:rsidP="00590530"/>
        </w:tc>
        <w:tc>
          <w:tcPr>
            <w:tcW w:w="898" w:type="dxa"/>
            <w:shd w:val="clear" w:color="auto" w:fill="C0C0C0"/>
          </w:tcPr>
          <w:p w14:paraId="407087ED" w14:textId="77777777" w:rsidR="007F0909" w:rsidRDefault="007F0909" w:rsidP="00590530"/>
        </w:tc>
        <w:tc>
          <w:tcPr>
            <w:tcW w:w="900" w:type="dxa"/>
            <w:shd w:val="clear" w:color="auto" w:fill="C0C0C0"/>
          </w:tcPr>
          <w:p w14:paraId="381B717B" w14:textId="77777777" w:rsidR="007F0909" w:rsidRDefault="007F0909" w:rsidP="00590530"/>
        </w:tc>
        <w:tc>
          <w:tcPr>
            <w:tcW w:w="1968" w:type="dxa"/>
            <w:shd w:val="clear" w:color="auto" w:fill="C0C0C0"/>
          </w:tcPr>
          <w:p w14:paraId="0FDD421F" w14:textId="77777777" w:rsidR="007F0909" w:rsidRDefault="007F0909" w:rsidP="00590530"/>
        </w:tc>
        <w:tc>
          <w:tcPr>
            <w:tcW w:w="1968" w:type="dxa"/>
            <w:shd w:val="clear" w:color="auto" w:fill="C0C0C0"/>
          </w:tcPr>
          <w:p w14:paraId="363E48D9" w14:textId="77777777" w:rsidR="007F0909" w:rsidRDefault="007F0909" w:rsidP="00590530"/>
        </w:tc>
        <w:tc>
          <w:tcPr>
            <w:tcW w:w="1968" w:type="dxa"/>
            <w:shd w:val="clear" w:color="auto" w:fill="C0C0C0"/>
          </w:tcPr>
          <w:p w14:paraId="0E7D7F68" w14:textId="77777777" w:rsidR="007F0909" w:rsidRDefault="007F0909" w:rsidP="00590530"/>
        </w:tc>
        <w:tc>
          <w:tcPr>
            <w:tcW w:w="1968" w:type="dxa"/>
            <w:shd w:val="clear" w:color="auto" w:fill="C0C0C0"/>
          </w:tcPr>
          <w:p w14:paraId="7F8D72B3" w14:textId="77777777" w:rsidR="007F0909" w:rsidRDefault="007F0909" w:rsidP="00590530"/>
        </w:tc>
        <w:tc>
          <w:tcPr>
            <w:tcW w:w="1189" w:type="dxa"/>
            <w:shd w:val="clear" w:color="auto" w:fill="C0C0C0"/>
          </w:tcPr>
          <w:p w14:paraId="70762686" w14:textId="77777777" w:rsidR="007F0909" w:rsidRDefault="007F0909" w:rsidP="00590530"/>
        </w:tc>
        <w:tc>
          <w:tcPr>
            <w:tcW w:w="1023" w:type="dxa"/>
            <w:shd w:val="clear" w:color="auto" w:fill="C0C0C0"/>
          </w:tcPr>
          <w:p w14:paraId="7FB0D94A" w14:textId="77777777" w:rsidR="007F0909" w:rsidRDefault="007F0909" w:rsidP="00590530"/>
        </w:tc>
        <w:tc>
          <w:tcPr>
            <w:tcW w:w="2068" w:type="dxa"/>
            <w:shd w:val="clear" w:color="auto" w:fill="C0C0C0"/>
          </w:tcPr>
          <w:p w14:paraId="3E8CDA67" w14:textId="77777777" w:rsidR="007F0909" w:rsidRDefault="007F0909" w:rsidP="00590530"/>
        </w:tc>
      </w:tr>
      <w:tr w:rsidR="007F0909" w14:paraId="2AD2B533" w14:textId="77777777" w:rsidTr="0078668F">
        <w:trPr>
          <w:trHeight w:hRule="exact" w:val="827"/>
        </w:trPr>
        <w:tc>
          <w:tcPr>
            <w:tcW w:w="716" w:type="dxa"/>
            <w:vMerge w:val="restart"/>
            <w:textDirection w:val="btLr"/>
          </w:tcPr>
          <w:p w14:paraId="664969D2" w14:textId="5EC1EA26" w:rsidR="007F0909" w:rsidRDefault="007F0909" w:rsidP="00E82032">
            <w:pPr>
              <w:pStyle w:val="TableParagraph"/>
              <w:spacing w:before="105" w:line="247" w:lineRule="auto"/>
              <w:ind w:left="216" w:right="169"/>
              <w:rPr>
                <w:b/>
                <w:sz w:val="16"/>
              </w:rPr>
            </w:pPr>
          </w:p>
        </w:tc>
        <w:tc>
          <w:tcPr>
            <w:tcW w:w="898" w:type="dxa"/>
            <w:vMerge w:val="restart"/>
          </w:tcPr>
          <w:p w14:paraId="296D8212" w14:textId="77777777" w:rsidR="007F0909" w:rsidRDefault="007F0909" w:rsidP="00590530"/>
        </w:tc>
        <w:tc>
          <w:tcPr>
            <w:tcW w:w="900" w:type="dxa"/>
            <w:vMerge w:val="restart"/>
          </w:tcPr>
          <w:p w14:paraId="6923ABC7" w14:textId="77777777" w:rsidR="007F0909" w:rsidRDefault="007F0909" w:rsidP="00590530"/>
        </w:tc>
        <w:tc>
          <w:tcPr>
            <w:tcW w:w="1968" w:type="dxa"/>
            <w:vMerge w:val="restart"/>
          </w:tcPr>
          <w:p w14:paraId="1881D6D3" w14:textId="77777777" w:rsidR="007F0909" w:rsidRDefault="007F0909" w:rsidP="00590530"/>
        </w:tc>
        <w:tc>
          <w:tcPr>
            <w:tcW w:w="1968" w:type="dxa"/>
            <w:vMerge w:val="restart"/>
          </w:tcPr>
          <w:p w14:paraId="481B14D9" w14:textId="77777777" w:rsidR="007F0909" w:rsidRDefault="007F0909" w:rsidP="00590530"/>
        </w:tc>
        <w:tc>
          <w:tcPr>
            <w:tcW w:w="1968" w:type="dxa"/>
            <w:vMerge w:val="restart"/>
          </w:tcPr>
          <w:p w14:paraId="51FBAB83" w14:textId="77777777" w:rsidR="007F0909" w:rsidRDefault="007F0909" w:rsidP="00590530"/>
        </w:tc>
        <w:tc>
          <w:tcPr>
            <w:tcW w:w="1968" w:type="dxa"/>
          </w:tcPr>
          <w:p w14:paraId="3EEFA2E5" w14:textId="77777777" w:rsidR="007F0909" w:rsidRDefault="007F0909" w:rsidP="00590530">
            <w:pPr>
              <w:pStyle w:val="TableParagraph"/>
              <w:spacing w:line="250" w:lineRule="exact"/>
            </w:pPr>
            <w:r>
              <w:t>1.</w:t>
            </w:r>
          </w:p>
        </w:tc>
        <w:tc>
          <w:tcPr>
            <w:tcW w:w="1189" w:type="dxa"/>
            <w:vMerge w:val="restart"/>
          </w:tcPr>
          <w:p w14:paraId="0A491106" w14:textId="77777777" w:rsidR="007F0909" w:rsidRDefault="007F0909" w:rsidP="00590530"/>
        </w:tc>
        <w:tc>
          <w:tcPr>
            <w:tcW w:w="1023" w:type="dxa"/>
            <w:vMerge w:val="restart"/>
          </w:tcPr>
          <w:p w14:paraId="301EC0E3" w14:textId="77777777" w:rsidR="007F0909" w:rsidRDefault="007F0909" w:rsidP="00590530"/>
        </w:tc>
        <w:tc>
          <w:tcPr>
            <w:tcW w:w="2068" w:type="dxa"/>
            <w:vMerge w:val="restart"/>
          </w:tcPr>
          <w:p w14:paraId="26DA96AA" w14:textId="77777777" w:rsidR="007F0909" w:rsidRDefault="007F0909" w:rsidP="00590530"/>
        </w:tc>
      </w:tr>
      <w:tr w:rsidR="007F0909" w14:paraId="517FCD7A" w14:textId="77777777" w:rsidTr="0078668F">
        <w:trPr>
          <w:trHeight w:hRule="exact" w:val="950"/>
        </w:trPr>
        <w:tc>
          <w:tcPr>
            <w:tcW w:w="716" w:type="dxa"/>
            <w:vMerge/>
            <w:textDirection w:val="btLr"/>
          </w:tcPr>
          <w:p w14:paraId="707E3D44" w14:textId="77777777" w:rsidR="007F0909" w:rsidRDefault="007F0909" w:rsidP="00590530"/>
        </w:tc>
        <w:tc>
          <w:tcPr>
            <w:tcW w:w="898" w:type="dxa"/>
            <w:vMerge/>
          </w:tcPr>
          <w:p w14:paraId="36014E71" w14:textId="77777777" w:rsidR="007F0909" w:rsidRDefault="007F0909" w:rsidP="00590530"/>
        </w:tc>
        <w:tc>
          <w:tcPr>
            <w:tcW w:w="900" w:type="dxa"/>
            <w:vMerge/>
          </w:tcPr>
          <w:p w14:paraId="6B2B1EE3" w14:textId="77777777" w:rsidR="007F0909" w:rsidRDefault="007F0909" w:rsidP="00590530"/>
        </w:tc>
        <w:tc>
          <w:tcPr>
            <w:tcW w:w="1968" w:type="dxa"/>
            <w:vMerge/>
          </w:tcPr>
          <w:p w14:paraId="704CE27F" w14:textId="77777777" w:rsidR="007F0909" w:rsidRDefault="007F0909" w:rsidP="00590530"/>
        </w:tc>
        <w:tc>
          <w:tcPr>
            <w:tcW w:w="1968" w:type="dxa"/>
            <w:vMerge/>
          </w:tcPr>
          <w:p w14:paraId="509A220A" w14:textId="77777777" w:rsidR="007F0909" w:rsidRDefault="007F0909" w:rsidP="00590530"/>
        </w:tc>
        <w:tc>
          <w:tcPr>
            <w:tcW w:w="1968" w:type="dxa"/>
            <w:vMerge/>
          </w:tcPr>
          <w:p w14:paraId="4418B5DF" w14:textId="77777777" w:rsidR="007F0909" w:rsidRDefault="007F0909" w:rsidP="00590530"/>
        </w:tc>
        <w:tc>
          <w:tcPr>
            <w:tcW w:w="1968" w:type="dxa"/>
          </w:tcPr>
          <w:p w14:paraId="0305F67F" w14:textId="77777777" w:rsidR="007F0909" w:rsidRDefault="007F0909" w:rsidP="00590530">
            <w:pPr>
              <w:pStyle w:val="TableParagraph"/>
              <w:spacing w:line="250" w:lineRule="exact"/>
            </w:pPr>
            <w:r>
              <w:t>2.</w:t>
            </w:r>
          </w:p>
        </w:tc>
        <w:tc>
          <w:tcPr>
            <w:tcW w:w="1189" w:type="dxa"/>
            <w:vMerge/>
          </w:tcPr>
          <w:p w14:paraId="16CE0862" w14:textId="77777777" w:rsidR="007F0909" w:rsidRDefault="007F0909" w:rsidP="00590530"/>
        </w:tc>
        <w:tc>
          <w:tcPr>
            <w:tcW w:w="1023" w:type="dxa"/>
            <w:vMerge/>
          </w:tcPr>
          <w:p w14:paraId="79244B73" w14:textId="77777777" w:rsidR="007F0909" w:rsidRDefault="007F0909" w:rsidP="00590530"/>
        </w:tc>
        <w:tc>
          <w:tcPr>
            <w:tcW w:w="2068" w:type="dxa"/>
            <w:vMerge/>
          </w:tcPr>
          <w:p w14:paraId="006F864C" w14:textId="77777777" w:rsidR="007F0909" w:rsidRDefault="007F0909" w:rsidP="00590530"/>
        </w:tc>
      </w:tr>
    </w:tbl>
    <w:p w14:paraId="2EFAA02F" w14:textId="77777777" w:rsidR="007F0909" w:rsidRDefault="007F0909" w:rsidP="007F0909">
      <w:pPr>
        <w:sectPr w:rsidR="007F0909" w:rsidSect="00F85167">
          <w:footerReference w:type="default" r:id="rId5"/>
          <w:pgSz w:w="15840" w:h="12240" w:orient="landscape"/>
          <w:pgMar w:top="300" w:right="320" w:bottom="1200" w:left="600" w:header="720" w:footer="1013" w:gutter="0"/>
          <w:pgNumType w:start="1"/>
          <w:cols w:space="720"/>
        </w:sectPr>
      </w:pPr>
    </w:p>
    <w:p w14:paraId="47942A4B" w14:textId="77777777" w:rsidR="00262E6E" w:rsidRDefault="00262E6E"/>
    <w:sectPr w:rsidR="00262E6E" w:rsidSect="007F09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9243" w14:textId="77777777" w:rsidR="00F85167" w:rsidRDefault="00B5697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11F027" wp14:editId="2436C649">
              <wp:simplePos x="0" y="0"/>
              <wp:positionH relativeFrom="page">
                <wp:posOffset>9504680</wp:posOffset>
              </wp:positionH>
              <wp:positionV relativeFrom="page">
                <wp:posOffset>6988810</wp:posOffset>
              </wp:positionV>
              <wp:extent cx="121920" cy="165100"/>
              <wp:effectExtent l="508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FE85D" w14:textId="77777777" w:rsidR="00F85167" w:rsidRDefault="00B56976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1F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8.4pt;margin-top:550.3pt;width:9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" filled="f" stroked="f">
              <v:textbox inset="0,0,0,0">
                <w:txbxContent>
                  <w:p w14:paraId="5FDFE85D" w14:textId="77777777" w:rsidR="00F85167" w:rsidRDefault="00B56976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C3691"/>
    <w:multiLevelType w:val="hybridMultilevel"/>
    <w:tmpl w:val="256C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D3C64"/>
    <w:multiLevelType w:val="hybridMultilevel"/>
    <w:tmpl w:val="0C4C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09"/>
    <w:rsid w:val="00262E6E"/>
    <w:rsid w:val="003F3C48"/>
    <w:rsid w:val="004950F9"/>
    <w:rsid w:val="004F4142"/>
    <w:rsid w:val="00524400"/>
    <w:rsid w:val="005C0C77"/>
    <w:rsid w:val="006A4239"/>
    <w:rsid w:val="0078668F"/>
    <w:rsid w:val="007F0909"/>
    <w:rsid w:val="00861E0C"/>
    <w:rsid w:val="00AC5277"/>
    <w:rsid w:val="00AF4BB3"/>
    <w:rsid w:val="00B23E30"/>
    <w:rsid w:val="00B56976"/>
    <w:rsid w:val="00BC4C88"/>
    <w:rsid w:val="00C056F9"/>
    <w:rsid w:val="00DE03C8"/>
    <w:rsid w:val="00E37339"/>
    <w:rsid w:val="00E82032"/>
    <w:rsid w:val="00F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7F14"/>
  <w15:chartTrackingRefBased/>
  <w15:docId w15:val="{EF9E3031-D78D-4DE1-BFB7-ECCB0964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F09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090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F090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7F0909"/>
  </w:style>
  <w:style w:type="paragraph" w:customStyle="1" w:styleId="TableParagraph">
    <w:name w:val="Table Paragraph"/>
    <w:basedOn w:val="Normal"/>
    <w:uiPriority w:val="1"/>
    <w:qFormat/>
    <w:rsid w:val="007F0909"/>
    <w:pPr>
      <w:ind w:left="103" w:right="3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D. Barnett</dc:creator>
  <cp:keywords/>
  <dc:description/>
  <cp:lastModifiedBy>Tiffany D. Barnett</cp:lastModifiedBy>
  <cp:revision>18</cp:revision>
  <dcterms:created xsi:type="dcterms:W3CDTF">2018-09-28T18:32:00Z</dcterms:created>
  <dcterms:modified xsi:type="dcterms:W3CDTF">2018-09-28T19:16:00Z</dcterms:modified>
</cp:coreProperties>
</file>