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49" w:rsidRPr="00F07D79" w:rsidRDefault="00F07D79" w:rsidP="00985363">
      <w:pPr>
        <w:pStyle w:val="Heading"/>
        <w:pBdr>
          <w:top w:val="single" w:sz="4" w:space="0" w:color="auto"/>
          <w:left w:val="single" w:sz="4" w:space="4" w:color="auto"/>
          <w:bottom w:val="single" w:sz="4" w:space="1" w:color="auto"/>
          <w:right w:val="single" w:sz="4" w:space="4" w:color="auto"/>
        </w:pBdr>
        <w:shd w:val="pct20" w:color="000000" w:fill="FFFFFF"/>
        <w:jc w:val="center"/>
        <w:rPr>
          <w:rFonts w:ascii="Arial" w:hAnsi="Arial" w:cs="Arial"/>
          <w:color w:val="3333FF"/>
          <w:sz w:val="28"/>
          <w:szCs w:val="28"/>
        </w:rPr>
      </w:pPr>
      <w:r w:rsidRPr="00F07D79">
        <w:rPr>
          <w:rFonts w:ascii="Arial" w:hAnsi="Arial" w:cs="Arial"/>
          <w:color w:val="3333FF"/>
          <w:sz w:val="28"/>
          <w:szCs w:val="28"/>
        </w:rPr>
        <w:t>2012-2013</w:t>
      </w:r>
    </w:p>
    <w:p w:rsidR="00985363" w:rsidRPr="00F07D79" w:rsidRDefault="00985363" w:rsidP="00985363">
      <w:pPr>
        <w:pStyle w:val="Heading"/>
        <w:pBdr>
          <w:top w:val="single" w:sz="4" w:space="0" w:color="auto"/>
          <w:left w:val="single" w:sz="4" w:space="4" w:color="auto"/>
          <w:bottom w:val="single" w:sz="4" w:space="1" w:color="auto"/>
          <w:right w:val="single" w:sz="4" w:space="4" w:color="auto"/>
        </w:pBdr>
        <w:shd w:val="pct20" w:color="000000" w:fill="FFFFFF"/>
        <w:jc w:val="center"/>
        <w:rPr>
          <w:rFonts w:ascii="Arial" w:hAnsi="Arial" w:cs="Arial"/>
          <w:sz w:val="28"/>
          <w:szCs w:val="28"/>
        </w:rPr>
      </w:pPr>
      <w:r w:rsidRPr="00F07D79">
        <w:rPr>
          <w:rFonts w:ascii="Arial" w:hAnsi="Arial" w:cs="Arial"/>
          <w:sz w:val="28"/>
          <w:szCs w:val="28"/>
        </w:rPr>
        <w:t>Career and Technical Education</w:t>
      </w:r>
    </w:p>
    <w:p w:rsidR="00985363" w:rsidRPr="00F07D79" w:rsidRDefault="00985363" w:rsidP="00985363">
      <w:pPr>
        <w:pStyle w:val="Heading"/>
        <w:pBdr>
          <w:top w:val="single" w:sz="4" w:space="0" w:color="auto"/>
          <w:left w:val="single" w:sz="4" w:space="4" w:color="auto"/>
          <w:bottom w:val="single" w:sz="4" w:space="1" w:color="auto"/>
          <w:right w:val="single" w:sz="4" w:space="4" w:color="auto"/>
        </w:pBdr>
        <w:shd w:val="pct20" w:color="000000" w:fill="FFFFFF"/>
        <w:jc w:val="center"/>
        <w:rPr>
          <w:rFonts w:ascii="Arial" w:hAnsi="Arial" w:cs="Arial"/>
          <w:sz w:val="28"/>
          <w:szCs w:val="28"/>
        </w:rPr>
      </w:pPr>
      <w:r w:rsidRPr="00F07D79">
        <w:rPr>
          <w:rFonts w:ascii="Arial" w:hAnsi="Arial" w:cs="Arial"/>
          <w:sz w:val="28"/>
          <w:szCs w:val="28"/>
        </w:rPr>
        <w:t>Gold Seal</w:t>
      </w:r>
    </w:p>
    <w:p w:rsidR="00985363" w:rsidRPr="00F07D79" w:rsidRDefault="00985363">
      <w:pPr>
        <w:rPr>
          <w:rFonts w:ascii="Arial" w:hAnsi="Arial" w:cs="Arial"/>
          <w:szCs w:val="24"/>
        </w:rPr>
      </w:pPr>
    </w:p>
    <w:p w:rsidR="00985363" w:rsidRPr="00F07D79" w:rsidRDefault="00985363" w:rsidP="00DE36E1">
      <w:pPr>
        <w:pStyle w:val="Heading"/>
        <w:widowControl/>
        <w:jc w:val="center"/>
        <w:rPr>
          <w:rFonts w:ascii="Arial" w:hAnsi="Arial" w:cs="Arial"/>
          <w:sz w:val="24"/>
          <w:szCs w:val="24"/>
        </w:rPr>
      </w:pPr>
      <w:r w:rsidRPr="00F07D79">
        <w:rPr>
          <w:rFonts w:ascii="Arial" w:hAnsi="Arial" w:cs="Arial"/>
          <w:sz w:val="24"/>
          <w:szCs w:val="24"/>
        </w:rPr>
        <w:t>FLORIDA GOLD SEAL VOCATIONAL</w:t>
      </w:r>
      <w:r w:rsidR="00DE36E1" w:rsidRPr="00F07D79">
        <w:rPr>
          <w:rFonts w:ascii="Arial" w:hAnsi="Arial" w:cs="Arial"/>
          <w:sz w:val="24"/>
          <w:szCs w:val="24"/>
        </w:rPr>
        <w:t xml:space="preserve"> </w:t>
      </w:r>
      <w:r w:rsidRPr="00F07D79">
        <w:rPr>
          <w:rFonts w:ascii="Arial" w:hAnsi="Arial" w:cs="Arial"/>
          <w:sz w:val="24"/>
          <w:szCs w:val="24"/>
        </w:rPr>
        <w:t>SCHOLARS AWARD</w:t>
      </w:r>
    </w:p>
    <w:p w:rsidR="00DE36E1" w:rsidRPr="00F07D79" w:rsidRDefault="00DE36E1" w:rsidP="00581E5A">
      <w:pPr>
        <w:pStyle w:val="BodyText"/>
        <w:rPr>
          <w:rFonts w:asciiTheme="majorHAnsi" w:hAnsiTheme="majorHAnsi" w:cstheme="minorHAnsi"/>
          <w:sz w:val="24"/>
          <w:szCs w:val="24"/>
        </w:rPr>
      </w:pPr>
    </w:p>
    <w:p w:rsidR="00581E5A" w:rsidRPr="00F07D79" w:rsidRDefault="00581E5A" w:rsidP="00581E5A">
      <w:pPr>
        <w:pStyle w:val="BodyText"/>
        <w:rPr>
          <w:rFonts w:asciiTheme="majorHAnsi" w:hAnsiTheme="majorHAnsi" w:cstheme="minorHAnsi"/>
          <w:strike/>
          <w:sz w:val="24"/>
          <w:szCs w:val="24"/>
        </w:rPr>
      </w:pPr>
      <w:r w:rsidRPr="00F07D79">
        <w:rPr>
          <w:rFonts w:asciiTheme="majorHAnsi" w:hAnsiTheme="majorHAnsi" w:cstheme="minorHAnsi"/>
          <w:sz w:val="24"/>
          <w:szCs w:val="24"/>
        </w:rPr>
        <w:t xml:space="preserve">The </w:t>
      </w:r>
      <w:r w:rsidRPr="00F07D79">
        <w:rPr>
          <w:rFonts w:asciiTheme="majorHAnsi" w:hAnsiTheme="majorHAnsi" w:cstheme="minorHAnsi"/>
          <w:b/>
          <w:sz w:val="24"/>
          <w:szCs w:val="24"/>
        </w:rPr>
        <w:t xml:space="preserve">Florida Gold Seal Vocational Scholars Award </w:t>
      </w:r>
      <w:r w:rsidRPr="00F07D79">
        <w:rPr>
          <w:rFonts w:asciiTheme="majorHAnsi" w:hAnsiTheme="majorHAnsi" w:cstheme="minorHAnsi"/>
          <w:sz w:val="24"/>
          <w:szCs w:val="24"/>
        </w:rPr>
        <w:t xml:space="preserve">is one of three Florida Bright Futures Scholarship Program awards.  The Florida Gold Seal Vocational Scholars award recognizes high achieving high school graduates and provides expanded opportunities for Florida’s top career and technical students to acquire a postsecondary education. </w:t>
      </w:r>
    </w:p>
    <w:p w:rsidR="00581E5A" w:rsidRPr="00F07D79" w:rsidRDefault="00581E5A" w:rsidP="00581E5A">
      <w:pPr>
        <w:pStyle w:val="NormalWeb"/>
        <w:spacing w:before="2" w:after="2"/>
        <w:jc w:val="both"/>
        <w:rPr>
          <w:rFonts w:asciiTheme="majorHAnsi" w:hAnsiTheme="majorHAnsi" w:cstheme="minorHAnsi"/>
        </w:rPr>
      </w:pPr>
      <w:r w:rsidRPr="00F07D79">
        <w:rPr>
          <w:rFonts w:asciiTheme="majorHAnsi" w:hAnsiTheme="majorHAnsi" w:cstheme="minorHAnsi"/>
        </w:rPr>
        <w:t xml:space="preserve">A Florida Gold Seal Vocational Scholar is eligible for an award equal to the amount required to pay 75 percent of tuition and fees, if the student is enrolled in a public postsecondary education institution. A student who is enrolled in a nonpublic postsecondary education institution is eligible for an award equal to the amount that would be required to pay 75 percent of the tuition and mandatory fees of a public postsecondary education institution at the comparable level. </w:t>
      </w:r>
    </w:p>
    <w:p w:rsidR="00581E5A" w:rsidRPr="00F07D79" w:rsidRDefault="00581E5A" w:rsidP="00581E5A">
      <w:pPr>
        <w:pStyle w:val="NormalWeb"/>
        <w:spacing w:before="2" w:after="2"/>
        <w:jc w:val="both"/>
        <w:rPr>
          <w:rFonts w:asciiTheme="majorHAnsi" w:hAnsiTheme="majorHAnsi" w:cstheme="minorHAnsi"/>
        </w:rPr>
      </w:pPr>
      <w:r w:rsidRPr="00F07D79">
        <w:rPr>
          <w:rFonts w:asciiTheme="majorHAnsi" w:hAnsiTheme="majorHAnsi" w:cstheme="minorHAnsi"/>
        </w:rPr>
        <w:t xml:space="preserve">To be eligible for a renewal award as a Florida Gold Seal Vocational Scholar, a student must maintain the equivalent of a cumulative grade point average of </w:t>
      </w:r>
      <w:r w:rsidR="000433B3">
        <w:rPr>
          <w:rFonts w:asciiTheme="majorHAnsi" w:hAnsiTheme="majorHAnsi" w:cstheme="minorHAnsi"/>
        </w:rPr>
        <w:t>2.75</w:t>
      </w:r>
      <w:r w:rsidR="00886354">
        <w:rPr>
          <w:rFonts w:asciiTheme="majorHAnsi" w:hAnsiTheme="majorHAnsi" w:cstheme="minorHAnsi"/>
        </w:rPr>
        <w:t xml:space="preserve"> </w:t>
      </w:r>
      <w:r w:rsidRPr="00F07D79">
        <w:rPr>
          <w:rFonts w:asciiTheme="majorHAnsi" w:hAnsiTheme="majorHAnsi" w:cstheme="minorHAnsi"/>
        </w:rPr>
        <w:t xml:space="preserve">on a 4.0 scale </w:t>
      </w:r>
    </w:p>
    <w:p w:rsidR="00581E5A" w:rsidRPr="00886354" w:rsidRDefault="00581E5A" w:rsidP="00581E5A">
      <w:pPr>
        <w:pStyle w:val="BodyText"/>
        <w:rPr>
          <w:rFonts w:asciiTheme="majorHAnsi" w:hAnsiTheme="majorHAnsi" w:cstheme="minorHAnsi"/>
          <w:color w:val="3333FF"/>
          <w:sz w:val="24"/>
          <w:szCs w:val="24"/>
        </w:rPr>
      </w:pPr>
      <w:r w:rsidRPr="00886354">
        <w:rPr>
          <w:rFonts w:asciiTheme="majorHAnsi" w:hAnsiTheme="majorHAnsi" w:cstheme="minorHAnsi"/>
          <w:color w:val="3333FF"/>
          <w:sz w:val="24"/>
          <w:szCs w:val="24"/>
        </w:rPr>
        <w:t>An award may be made to a student who:</w:t>
      </w:r>
    </w:p>
    <w:p w:rsidR="00581E5A" w:rsidRPr="00886354" w:rsidRDefault="00581E5A" w:rsidP="00581E5A">
      <w:pPr>
        <w:pStyle w:val="BodyText"/>
        <w:rPr>
          <w:rFonts w:asciiTheme="majorHAnsi" w:hAnsiTheme="majorHAnsi" w:cstheme="minorHAnsi"/>
          <w:color w:val="3333FF"/>
          <w:sz w:val="24"/>
          <w:szCs w:val="24"/>
        </w:rPr>
      </w:pPr>
    </w:p>
    <w:p w:rsidR="00581E5A" w:rsidRPr="00886354" w:rsidRDefault="00581E5A" w:rsidP="00581E5A">
      <w:pPr>
        <w:pStyle w:val="BodyText"/>
        <w:ind w:left="720" w:hanging="270"/>
        <w:rPr>
          <w:rFonts w:asciiTheme="majorHAnsi" w:hAnsiTheme="majorHAnsi" w:cstheme="minorHAnsi"/>
          <w:color w:val="3333FF"/>
          <w:sz w:val="24"/>
          <w:szCs w:val="24"/>
        </w:rPr>
      </w:pPr>
      <w:r w:rsidRPr="00886354">
        <w:rPr>
          <w:rFonts w:asciiTheme="majorHAnsi" w:hAnsiTheme="majorHAnsi" w:cstheme="minorHAnsi"/>
          <w:color w:val="3333FF"/>
          <w:sz w:val="24"/>
          <w:szCs w:val="24"/>
        </w:rPr>
        <w:t xml:space="preserve">• </w:t>
      </w:r>
      <w:r w:rsidRPr="00886354">
        <w:rPr>
          <w:rFonts w:asciiTheme="majorHAnsi" w:hAnsiTheme="majorHAnsi" w:cstheme="minorHAnsi"/>
          <w:color w:val="3333FF"/>
          <w:sz w:val="24"/>
          <w:szCs w:val="24"/>
        </w:rPr>
        <w:tab/>
        <w:t>Completes a minimum of three (3) Career and Technical Education Job-Preparatory or Technology Education credits in one career and technical education program.</w:t>
      </w:r>
    </w:p>
    <w:p w:rsidR="00581E5A" w:rsidRPr="00886354" w:rsidRDefault="00581E5A" w:rsidP="00581E5A">
      <w:pPr>
        <w:pStyle w:val="BodyText"/>
        <w:ind w:left="720" w:hanging="270"/>
        <w:rPr>
          <w:rFonts w:asciiTheme="majorHAnsi" w:hAnsiTheme="majorHAnsi" w:cstheme="minorHAnsi"/>
          <w:color w:val="3333FF"/>
          <w:sz w:val="24"/>
          <w:szCs w:val="24"/>
        </w:rPr>
      </w:pPr>
    </w:p>
    <w:p w:rsidR="00581E5A" w:rsidRPr="00886354" w:rsidRDefault="00581E5A" w:rsidP="00581E5A">
      <w:pPr>
        <w:pStyle w:val="BodyText"/>
        <w:ind w:left="720" w:hanging="270"/>
        <w:rPr>
          <w:rFonts w:asciiTheme="majorHAnsi" w:hAnsiTheme="majorHAnsi" w:cstheme="minorHAnsi"/>
          <w:color w:val="3333FF"/>
          <w:sz w:val="24"/>
          <w:szCs w:val="24"/>
        </w:rPr>
      </w:pPr>
      <w:r w:rsidRPr="00886354">
        <w:rPr>
          <w:rFonts w:asciiTheme="majorHAnsi" w:hAnsiTheme="majorHAnsi" w:cstheme="minorHAnsi"/>
          <w:color w:val="3333FF"/>
          <w:sz w:val="24"/>
          <w:szCs w:val="24"/>
        </w:rPr>
        <w:t>•</w:t>
      </w:r>
      <w:r w:rsidRPr="00886354">
        <w:rPr>
          <w:rFonts w:asciiTheme="majorHAnsi" w:hAnsiTheme="majorHAnsi" w:cstheme="minorHAnsi"/>
          <w:color w:val="3333FF"/>
          <w:sz w:val="24"/>
          <w:szCs w:val="24"/>
        </w:rPr>
        <w:tab/>
        <w:t xml:space="preserve">Earns the minimum CPT, SAT or ACT test scores:  </w:t>
      </w:r>
    </w:p>
    <w:p w:rsidR="00581E5A" w:rsidRPr="00886354" w:rsidRDefault="00581E5A" w:rsidP="00581E5A">
      <w:pPr>
        <w:pStyle w:val="BodyText"/>
        <w:ind w:left="720" w:hanging="270"/>
        <w:rPr>
          <w:rFonts w:asciiTheme="majorHAnsi" w:hAnsiTheme="majorHAnsi" w:cstheme="minorHAnsi"/>
          <w:color w:val="3333FF"/>
          <w:sz w:val="24"/>
          <w:szCs w:val="24"/>
        </w:rPr>
      </w:pPr>
    </w:p>
    <w:p w:rsidR="00581E5A" w:rsidRPr="00886354" w:rsidRDefault="00581E5A" w:rsidP="00581E5A">
      <w:pPr>
        <w:pStyle w:val="BodyText"/>
        <w:ind w:left="720" w:hanging="270"/>
        <w:rPr>
          <w:rFonts w:asciiTheme="majorHAnsi" w:hAnsiTheme="majorHAnsi" w:cstheme="minorHAnsi"/>
          <w:color w:val="3333FF"/>
          <w:sz w:val="24"/>
          <w:szCs w:val="24"/>
        </w:rPr>
      </w:pPr>
      <w:r w:rsidRPr="00886354">
        <w:rPr>
          <w:rFonts w:asciiTheme="majorHAnsi" w:hAnsiTheme="majorHAnsi" w:cstheme="minorHAnsi"/>
          <w:color w:val="3333FF"/>
          <w:sz w:val="24"/>
          <w:szCs w:val="24"/>
        </w:rPr>
        <w:tab/>
        <w:t xml:space="preserve">SAT:  440 Verbal and Math </w:t>
      </w:r>
    </w:p>
    <w:p w:rsidR="00581E5A" w:rsidRPr="00886354" w:rsidRDefault="00581E5A" w:rsidP="00581E5A">
      <w:pPr>
        <w:pStyle w:val="BodyText"/>
        <w:ind w:left="720" w:hanging="270"/>
        <w:rPr>
          <w:rFonts w:asciiTheme="majorHAnsi" w:hAnsiTheme="majorHAnsi" w:cstheme="minorHAnsi"/>
          <w:color w:val="3333FF"/>
          <w:sz w:val="24"/>
          <w:szCs w:val="24"/>
        </w:rPr>
      </w:pPr>
    </w:p>
    <w:p w:rsidR="00581E5A" w:rsidRPr="00886354" w:rsidRDefault="00581E5A" w:rsidP="00581E5A">
      <w:pPr>
        <w:pStyle w:val="BodyText"/>
        <w:ind w:left="720" w:hanging="270"/>
        <w:rPr>
          <w:rFonts w:asciiTheme="majorHAnsi" w:hAnsiTheme="majorHAnsi" w:cstheme="minorHAnsi"/>
          <w:color w:val="3333FF"/>
          <w:sz w:val="24"/>
          <w:szCs w:val="24"/>
        </w:rPr>
      </w:pPr>
      <w:r w:rsidRPr="00886354">
        <w:rPr>
          <w:rFonts w:asciiTheme="majorHAnsi" w:hAnsiTheme="majorHAnsi" w:cstheme="minorHAnsi"/>
          <w:color w:val="3333FF"/>
          <w:sz w:val="24"/>
          <w:szCs w:val="24"/>
        </w:rPr>
        <w:tab/>
        <w:t>ACT:  English 17, Reading 18, Math 19</w:t>
      </w:r>
    </w:p>
    <w:p w:rsidR="00581E5A" w:rsidRPr="00886354" w:rsidRDefault="00581E5A" w:rsidP="00581E5A">
      <w:pPr>
        <w:pStyle w:val="BodyText"/>
        <w:ind w:left="720" w:hanging="270"/>
        <w:rPr>
          <w:rFonts w:asciiTheme="majorHAnsi" w:hAnsiTheme="majorHAnsi" w:cstheme="minorHAnsi"/>
          <w:color w:val="3333FF"/>
          <w:sz w:val="24"/>
          <w:szCs w:val="24"/>
        </w:rPr>
      </w:pPr>
    </w:p>
    <w:p w:rsidR="00581E5A" w:rsidRPr="00886354" w:rsidRDefault="00581E5A" w:rsidP="00581E5A">
      <w:pPr>
        <w:pStyle w:val="BodyText"/>
        <w:ind w:left="720" w:hanging="270"/>
        <w:rPr>
          <w:rFonts w:asciiTheme="majorHAnsi" w:hAnsiTheme="majorHAnsi" w:cstheme="minorHAnsi"/>
          <w:color w:val="3333FF"/>
          <w:sz w:val="24"/>
          <w:szCs w:val="24"/>
        </w:rPr>
      </w:pPr>
      <w:r w:rsidRPr="00886354">
        <w:rPr>
          <w:rFonts w:asciiTheme="majorHAnsi" w:hAnsiTheme="majorHAnsi" w:cstheme="minorHAnsi"/>
          <w:color w:val="3333FF"/>
          <w:sz w:val="24"/>
          <w:szCs w:val="24"/>
        </w:rPr>
        <w:tab/>
        <w:t>CPT:  Reading 83, Sentence Skills 83, Algebra 72</w:t>
      </w:r>
    </w:p>
    <w:p w:rsidR="00581E5A" w:rsidRPr="00886354" w:rsidRDefault="00581E5A" w:rsidP="00581E5A">
      <w:pPr>
        <w:pStyle w:val="BodyText"/>
        <w:ind w:left="720" w:hanging="270"/>
        <w:rPr>
          <w:rFonts w:asciiTheme="majorHAnsi" w:hAnsiTheme="majorHAnsi" w:cstheme="minorHAnsi"/>
          <w:color w:val="3333FF"/>
          <w:sz w:val="24"/>
          <w:szCs w:val="24"/>
        </w:rPr>
      </w:pPr>
    </w:p>
    <w:p w:rsidR="00581E5A" w:rsidRPr="00886354" w:rsidRDefault="00581E5A" w:rsidP="00581E5A">
      <w:pPr>
        <w:pStyle w:val="BodyText"/>
        <w:ind w:left="720" w:hanging="270"/>
        <w:rPr>
          <w:rFonts w:asciiTheme="majorHAnsi" w:hAnsiTheme="majorHAnsi" w:cstheme="minorHAnsi"/>
          <w:color w:val="3333FF"/>
          <w:sz w:val="24"/>
          <w:szCs w:val="24"/>
        </w:rPr>
      </w:pPr>
      <w:r w:rsidRPr="00886354">
        <w:rPr>
          <w:rFonts w:asciiTheme="majorHAnsi" w:hAnsiTheme="majorHAnsi" w:cstheme="minorHAnsi"/>
          <w:color w:val="3333FF"/>
          <w:sz w:val="24"/>
          <w:szCs w:val="24"/>
        </w:rPr>
        <w:t>•</w:t>
      </w:r>
      <w:r w:rsidRPr="00886354">
        <w:rPr>
          <w:rFonts w:asciiTheme="majorHAnsi" w:hAnsiTheme="majorHAnsi" w:cstheme="minorHAnsi"/>
          <w:color w:val="3333FF"/>
          <w:sz w:val="24"/>
          <w:szCs w:val="24"/>
        </w:rPr>
        <w:tab/>
        <w:t xml:space="preserve">Earns a cumulative </w:t>
      </w:r>
      <w:r w:rsidRPr="00886354">
        <w:rPr>
          <w:rFonts w:asciiTheme="majorHAnsi" w:hAnsiTheme="majorHAnsi" w:cstheme="minorHAnsi"/>
          <w:i/>
          <w:color w:val="3333FF"/>
          <w:sz w:val="24"/>
          <w:szCs w:val="24"/>
        </w:rPr>
        <w:t>weighted</w:t>
      </w:r>
      <w:r w:rsidRPr="00886354">
        <w:rPr>
          <w:rFonts w:asciiTheme="majorHAnsi" w:hAnsiTheme="majorHAnsi" w:cstheme="minorHAnsi"/>
          <w:color w:val="3333FF"/>
          <w:sz w:val="24"/>
          <w:szCs w:val="24"/>
        </w:rPr>
        <w:t xml:space="preserve"> grade point average of at least 3.0 using the </w:t>
      </w:r>
      <w:r w:rsidR="00886354" w:rsidRPr="00886354">
        <w:rPr>
          <w:rFonts w:asciiTheme="majorHAnsi" w:hAnsiTheme="majorHAnsi" w:cstheme="minorHAnsi"/>
          <w:color w:val="3333FF"/>
          <w:sz w:val="24"/>
          <w:szCs w:val="24"/>
        </w:rPr>
        <w:t>16</w:t>
      </w:r>
      <w:r w:rsidRPr="00886354">
        <w:rPr>
          <w:rFonts w:asciiTheme="majorHAnsi" w:hAnsiTheme="majorHAnsi" w:cstheme="minorHAnsi"/>
          <w:color w:val="3333FF"/>
          <w:sz w:val="24"/>
          <w:szCs w:val="24"/>
        </w:rPr>
        <w:t xml:space="preserve"> core credits required for a s</w:t>
      </w:r>
      <w:r w:rsidR="00886354" w:rsidRPr="00886354">
        <w:rPr>
          <w:rFonts w:asciiTheme="majorHAnsi" w:hAnsiTheme="majorHAnsi" w:cstheme="minorHAnsi"/>
          <w:color w:val="3333FF"/>
          <w:sz w:val="24"/>
          <w:szCs w:val="24"/>
        </w:rPr>
        <w:t>tandard high school diploma 2012</w:t>
      </w:r>
      <w:r w:rsidRPr="00886354">
        <w:rPr>
          <w:rFonts w:asciiTheme="majorHAnsi" w:hAnsiTheme="majorHAnsi" w:cstheme="minorHAnsi"/>
          <w:color w:val="3333FF"/>
          <w:sz w:val="24"/>
          <w:szCs w:val="24"/>
        </w:rPr>
        <w:t xml:space="preserve"> and future graduates must earn four (4) credits of mathematics and no life management skills for a total of 16 credits.</w:t>
      </w:r>
    </w:p>
    <w:p w:rsidR="00581E5A" w:rsidRPr="00886354" w:rsidRDefault="00581E5A" w:rsidP="00581E5A">
      <w:pPr>
        <w:pStyle w:val="BodyText"/>
        <w:ind w:left="720" w:hanging="270"/>
        <w:rPr>
          <w:rFonts w:asciiTheme="majorHAnsi" w:hAnsiTheme="majorHAnsi" w:cstheme="minorHAnsi"/>
          <w:color w:val="3333FF"/>
          <w:sz w:val="24"/>
          <w:szCs w:val="24"/>
        </w:rPr>
      </w:pPr>
    </w:p>
    <w:p w:rsidR="00581E5A" w:rsidRPr="00886354" w:rsidRDefault="00581E5A" w:rsidP="00581E5A">
      <w:pPr>
        <w:pStyle w:val="BodyText"/>
        <w:ind w:left="720" w:hanging="270"/>
        <w:rPr>
          <w:rFonts w:asciiTheme="majorHAnsi" w:hAnsiTheme="majorHAnsi" w:cstheme="minorHAnsi"/>
          <w:color w:val="3333FF"/>
          <w:sz w:val="24"/>
          <w:szCs w:val="24"/>
        </w:rPr>
      </w:pPr>
      <w:r w:rsidRPr="00886354">
        <w:rPr>
          <w:rFonts w:asciiTheme="majorHAnsi" w:hAnsiTheme="majorHAnsi" w:cstheme="minorHAnsi"/>
          <w:color w:val="3333FF"/>
          <w:sz w:val="24"/>
          <w:szCs w:val="24"/>
        </w:rPr>
        <w:t>•</w:t>
      </w:r>
      <w:r w:rsidRPr="00886354">
        <w:rPr>
          <w:rFonts w:asciiTheme="majorHAnsi" w:hAnsiTheme="majorHAnsi" w:cstheme="minorHAnsi"/>
          <w:color w:val="3333FF"/>
          <w:sz w:val="24"/>
          <w:szCs w:val="24"/>
        </w:rPr>
        <w:tab/>
        <w:t xml:space="preserve">Earns an </w:t>
      </w:r>
      <w:proofErr w:type="spellStart"/>
      <w:r w:rsidRPr="00886354">
        <w:rPr>
          <w:rFonts w:asciiTheme="majorHAnsi" w:hAnsiTheme="majorHAnsi" w:cstheme="minorHAnsi"/>
          <w:i/>
          <w:color w:val="3333FF"/>
          <w:sz w:val="24"/>
          <w:szCs w:val="24"/>
        </w:rPr>
        <w:t>unweighted</w:t>
      </w:r>
      <w:proofErr w:type="spellEnd"/>
      <w:r w:rsidRPr="00886354">
        <w:rPr>
          <w:rFonts w:asciiTheme="majorHAnsi" w:hAnsiTheme="majorHAnsi" w:cstheme="minorHAnsi"/>
          <w:color w:val="3333FF"/>
          <w:sz w:val="24"/>
          <w:szCs w:val="24"/>
        </w:rPr>
        <w:t xml:space="preserve"> grade point average of at least 3.5/4.0 in a minimum of three (3) career and technical education credits in one career and technical education program.</w:t>
      </w:r>
    </w:p>
    <w:p w:rsidR="00581E5A" w:rsidRPr="00F07D79" w:rsidRDefault="00581E5A" w:rsidP="00581E5A">
      <w:pPr>
        <w:pStyle w:val="BodyText"/>
        <w:ind w:left="720" w:hanging="270"/>
        <w:rPr>
          <w:rFonts w:asciiTheme="majorHAnsi" w:hAnsiTheme="majorHAnsi" w:cstheme="minorHAnsi"/>
          <w:sz w:val="24"/>
          <w:szCs w:val="24"/>
        </w:rPr>
      </w:pPr>
    </w:p>
    <w:p w:rsidR="00581E5A" w:rsidRPr="00F07D79" w:rsidRDefault="00581E5A" w:rsidP="00581E5A">
      <w:pPr>
        <w:pStyle w:val="BodyText"/>
        <w:tabs>
          <w:tab w:val="left" w:pos="315"/>
        </w:tabs>
        <w:rPr>
          <w:rFonts w:asciiTheme="majorHAnsi" w:hAnsiTheme="majorHAnsi" w:cstheme="minorHAnsi"/>
          <w:sz w:val="24"/>
          <w:szCs w:val="24"/>
        </w:rPr>
      </w:pPr>
      <w:r w:rsidRPr="00F07D79">
        <w:rPr>
          <w:rFonts w:asciiTheme="majorHAnsi" w:hAnsiTheme="majorHAnsi" w:cstheme="minorHAnsi"/>
          <w:sz w:val="24"/>
          <w:szCs w:val="24"/>
        </w:rPr>
        <w:t>Contact your guidance counselor, BRACE advisor, or Career and Technical Education (CTE) teacher for more information.</w:t>
      </w:r>
    </w:p>
    <w:p w:rsidR="00581E5A" w:rsidRPr="00F07D79" w:rsidRDefault="00581E5A" w:rsidP="00581E5A">
      <w:pPr>
        <w:rPr>
          <w:rFonts w:asciiTheme="majorHAnsi" w:hAnsiTheme="majorHAnsi" w:cstheme="minorHAnsi"/>
        </w:rPr>
      </w:pPr>
      <w:r w:rsidRPr="00F07D79">
        <w:rPr>
          <w:rFonts w:asciiTheme="majorHAnsi" w:hAnsiTheme="majorHAnsi" w:cstheme="minorHAnsi"/>
          <w:b/>
        </w:rPr>
        <w:lastRenderedPageBreak/>
        <w:t>Initial Eligibility Requirements to Receive Funding</w:t>
      </w:r>
      <w:r w:rsidRPr="00F07D79">
        <w:rPr>
          <w:rFonts w:asciiTheme="majorHAnsi" w:hAnsiTheme="majorHAnsi" w:cstheme="minorHAnsi"/>
        </w:rPr>
        <w:br/>
        <w:t xml:space="preserve">The student will: </w:t>
      </w:r>
    </w:p>
    <w:p w:rsidR="00581E5A" w:rsidRPr="00F07D79" w:rsidRDefault="00581E5A" w:rsidP="00886354">
      <w:pPr>
        <w:numPr>
          <w:ilvl w:val="0"/>
          <w:numId w:val="3"/>
        </w:numPr>
        <w:spacing w:beforeLines="1" w:afterLines="1"/>
        <w:jc w:val="both"/>
        <w:rPr>
          <w:rFonts w:asciiTheme="majorHAnsi" w:hAnsiTheme="majorHAnsi" w:cstheme="minorHAnsi"/>
        </w:rPr>
      </w:pPr>
      <w:r w:rsidRPr="00F07D79">
        <w:rPr>
          <w:rFonts w:asciiTheme="majorHAnsi" w:hAnsiTheme="majorHAnsi" w:cstheme="minorHAnsi"/>
        </w:rPr>
        <w:t>Be a Florida resident and a U.S. citizen or eligible non-citizen.  A student’s residency and citizenship status are determined by the postsecondary institution. Questions regarding such status should be directed to the financial aid office or admissions office of the institution the student plans to attend.</w:t>
      </w:r>
    </w:p>
    <w:p w:rsidR="00581E5A" w:rsidRPr="00F07D79" w:rsidRDefault="00581E5A" w:rsidP="00886354">
      <w:pPr>
        <w:numPr>
          <w:ilvl w:val="0"/>
          <w:numId w:val="3"/>
        </w:numPr>
        <w:spacing w:beforeLines="1" w:afterLines="1"/>
        <w:jc w:val="both"/>
        <w:rPr>
          <w:rFonts w:asciiTheme="majorHAnsi" w:hAnsiTheme="majorHAnsi" w:cstheme="minorHAnsi"/>
        </w:rPr>
      </w:pPr>
      <w:r w:rsidRPr="00F07D79">
        <w:rPr>
          <w:rFonts w:asciiTheme="majorHAnsi" w:hAnsiTheme="majorHAnsi" w:cstheme="minorHAnsi"/>
        </w:rPr>
        <w:t>Not owe a repayment or be in default under any state or federal grant, loan, or scholarship program unless satisfactory arrangements to repay have been made.</w:t>
      </w:r>
    </w:p>
    <w:p w:rsidR="00581E5A" w:rsidRPr="00F07D79" w:rsidRDefault="00581E5A" w:rsidP="00886354">
      <w:pPr>
        <w:numPr>
          <w:ilvl w:val="0"/>
          <w:numId w:val="3"/>
        </w:numPr>
        <w:spacing w:beforeLines="1" w:afterLines="1"/>
        <w:jc w:val="both"/>
        <w:rPr>
          <w:rFonts w:asciiTheme="majorHAnsi" w:hAnsiTheme="majorHAnsi" w:cstheme="minorHAnsi"/>
        </w:rPr>
      </w:pPr>
      <w:r w:rsidRPr="00F07D79">
        <w:rPr>
          <w:rFonts w:asciiTheme="majorHAnsi" w:hAnsiTheme="majorHAnsi" w:cstheme="minorHAnsi"/>
        </w:rPr>
        <w:t>Meet specific coursework and minimum grade point average (GPA) and test score requirements which are outlined on the Office of Student Financial Assistance (OSFA) website</w:t>
      </w:r>
    </w:p>
    <w:p w:rsidR="00581E5A" w:rsidRPr="00F07D79" w:rsidRDefault="00211216" w:rsidP="00886354">
      <w:pPr>
        <w:spacing w:beforeLines="1" w:afterLines="1"/>
        <w:ind w:firstLine="720"/>
        <w:jc w:val="both"/>
        <w:rPr>
          <w:rFonts w:asciiTheme="majorHAnsi" w:hAnsiTheme="majorHAnsi" w:cstheme="minorHAnsi"/>
        </w:rPr>
      </w:pPr>
      <w:hyperlink r:id="rId5" w:history="1">
        <w:r w:rsidR="00581E5A" w:rsidRPr="00F07D79">
          <w:rPr>
            <w:rFonts w:asciiTheme="majorHAnsi" w:hAnsiTheme="majorHAnsi" w:cstheme="minorHAnsi"/>
            <w:u w:val="single"/>
          </w:rPr>
          <w:t>www.FloridaStudentFinancialAid.org/SSFAD/bf/acadrequire.htm</w:t>
        </w:r>
      </w:hyperlink>
      <w:r w:rsidR="00581E5A" w:rsidRPr="00F07D79">
        <w:rPr>
          <w:rFonts w:asciiTheme="majorHAnsi" w:hAnsiTheme="majorHAnsi" w:cstheme="minorHAnsi"/>
        </w:rPr>
        <w:t>.</w:t>
      </w:r>
    </w:p>
    <w:p w:rsidR="00581E5A" w:rsidRPr="00F07D79" w:rsidRDefault="00581E5A" w:rsidP="00886354">
      <w:pPr>
        <w:spacing w:beforeLines="1" w:afterLines="1"/>
        <w:rPr>
          <w:rFonts w:asciiTheme="majorHAnsi" w:hAnsiTheme="majorHAnsi" w:cstheme="minorHAnsi"/>
        </w:rPr>
      </w:pPr>
      <w:bookmarkStart w:id="0" w:name="renew2010"/>
    </w:p>
    <w:p w:rsidR="00581E5A" w:rsidRPr="000433B3" w:rsidRDefault="00581E5A" w:rsidP="00886354">
      <w:pPr>
        <w:spacing w:beforeLines="1" w:afterLines="1"/>
        <w:rPr>
          <w:rFonts w:asciiTheme="majorHAnsi" w:hAnsiTheme="majorHAnsi" w:cstheme="minorHAnsi"/>
          <w:b/>
        </w:rPr>
      </w:pPr>
      <w:r w:rsidRPr="000433B3">
        <w:rPr>
          <w:rFonts w:asciiTheme="majorHAnsi" w:hAnsiTheme="majorHAnsi" w:cstheme="minorHAnsi"/>
          <w:b/>
          <w:kern w:val="36"/>
          <w:u w:val="single"/>
        </w:rPr>
        <w:t xml:space="preserve">Scholarship Length </w:t>
      </w:r>
      <w:r w:rsidRPr="000433B3">
        <w:rPr>
          <w:rFonts w:asciiTheme="majorHAnsi" w:hAnsiTheme="majorHAnsi" w:cstheme="minorHAnsi"/>
          <w:b/>
          <w:u w:val="single"/>
        </w:rPr>
        <w:t>Terms of Eligibility</w:t>
      </w:r>
      <w:r w:rsidR="00886354" w:rsidRPr="000433B3">
        <w:rPr>
          <w:rFonts w:asciiTheme="majorHAnsi" w:hAnsiTheme="majorHAnsi" w:cstheme="minorHAnsi"/>
          <w:b/>
        </w:rPr>
        <w:t xml:space="preserve"> </w:t>
      </w:r>
      <w:r w:rsidRPr="000433B3">
        <w:rPr>
          <w:rFonts w:asciiTheme="majorHAnsi" w:hAnsiTheme="majorHAnsi" w:cstheme="minorHAnsi"/>
        </w:rPr>
        <w:t>(2010-11 high school graduates and thereafter)</w:t>
      </w:r>
    </w:p>
    <w:p w:rsidR="00581E5A" w:rsidRPr="00F07D79" w:rsidRDefault="00581E5A" w:rsidP="00886354">
      <w:pPr>
        <w:spacing w:beforeLines="1" w:afterLines="1"/>
        <w:outlineLvl w:val="0"/>
        <w:rPr>
          <w:rFonts w:asciiTheme="majorHAnsi" w:hAnsiTheme="majorHAnsi" w:cstheme="minorHAnsi"/>
          <w:b/>
          <w:kern w:val="36"/>
        </w:rPr>
      </w:pPr>
    </w:p>
    <w:p w:rsidR="00581E5A" w:rsidRPr="00F07D79" w:rsidRDefault="00DE36E1" w:rsidP="00886354">
      <w:pPr>
        <w:spacing w:beforeLines="1" w:afterLines="1"/>
        <w:rPr>
          <w:rFonts w:asciiTheme="majorHAnsi" w:hAnsiTheme="majorHAnsi" w:cstheme="minorHAnsi"/>
        </w:rPr>
      </w:pPr>
      <w:r w:rsidRPr="00F07D79">
        <w:rPr>
          <w:rFonts w:asciiTheme="majorHAnsi" w:hAnsiTheme="majorHAnsi" w:cstheme="minorHAnsi"/>
        </w:rPr>
        <w:t xml:space="preserve">A </w:t>
      </w:r>
      <w:r w:rsidR="00581E5A" w:rsidRPr="00F07D79">
        <w:rPr>
          <w:rFonts w:asciiTheme="majorHAnsi" w:hAnsiTheme="majorHAnsi" w:cstheme="minorHAnsi"/>
        </w:rPr>
        <w:t>Bright Futures Gold Seal Vocational Recipient:</w:t>
      </w:r>
    </w:p>
    <w:tbl>
      <w:tblPr>
        <w:tblW w:w="4891" w:type="pct"/>
        <w:jc w:val="center"/>
        <w:tblCellSpacing w:w="0" w:type="dxa"/>
        <w:tblCellMar>
          <w:left w:w="0" w:type="dxa"/>
          <w:right w:w="0" w:type="dxa"/>
        </w:tblCellMar>
        <w:tblLook w:val="0000"/>
      </w:tblPr>
      <w:tblGrid>
        <w:gridCol w:w="353"/>
        <w:gridCol w:w="8803"/>
      </w:tblGrid>
      <w:tr w:rsidR="00581E5A" w:rsidRPr="00F07D79" w:rsidTr="00583810">
        <w:trPr>
          <w:tblCellSpacing w:w="0" w:type="dxa"/>
          <w:jc w:val="center"/>
        </w:trPr>
        <w:tc>
          <w:tcPr>
            <w:tcW w:w="193" w:type="pct"/>
            <w:shd w:val="clear" w:color="auto" w:fill="auto"/>
          </w:tcPr>
          <w:p w:rsidR="00581E5A" w:rsidRPr="00F07D79" w:rsidRDefault="00581E5A" w:rsidP="00583810">
            <w:pPr>
              <w:rPr>
                <w:rFonts w:asciiTheme="majorHAnsi" w:hAnsiTheme="majorHAnsi" w:cstheme="minorHAnsi"/>
              </w:rPr>
            </w:pPr>
            <w:r w:rsidRPr="00F07D79">
              <w:rPr>
                <w:rFonts w:asciiTheme="majorHAnsi" w:hAnsiTheme="majorHAnsi" w:cstheme="minorHAnsi"/>
              </w:rPr>
              <w:t xml:space="preserve">  </w:t>
            </w:r>
          </w:p>
        </w:tc>
        <w:tc>
          <w:tcPr>
            <w:tcW w:w="0" w:type="auto"/>
            <w:shd w:val="clear" w:color="auto" w:fill="auto"/>
          </w:tcPr>
          <w:p w:rsidR="00581E5A" w:rsidRPr="00F07D79" w:rsidRDefault="00581E5A" w:rsidP="00886354">
            <w:pPr>
              <w:numPr>
                <w:ilvl w:val="0"/>
                <w:numId w:val="1"/>
              </w:numPr>
              <w:tabs>
                <w:tab w:val="clear" w:pos="720"/>
              </w:tabs>
              <w:spacing w:beforeLines="1" w:afterLines="1"/>
              <w:ind w:left="300" w:hanging="300"/>
              <w:jc w:val="both"/>
              <w:rPr>
                <w:rFonts w:asciiTheme="majorHAnsi" w:hAnsiTheme="majorHAnsi" w:cstheme="minorHAnsi"/>
              </w:rPr>
            </w:pPr>
            <w:r w:rsidRPr="00F07D79">
              <w:rPr>
                <w:rFonts w:asciiTheme="majorHAnsi" w:hAnsiTheme="majorHAnsi" w:cstheme="minorHAnsi"/>
              </w:rPr>
              <w:t xml:space="preserve">May receive up to 100% of the number of credit hours required to complete up to a maximum of 90 semester hours (or the equivalent in quarter or clock hours) toward completion of a career certificate (or first baccalaureate degree) or up to five years from high school graduation (if the student was initially funded within three years after high school graduation), </w:t>
            </w:r>
            <w:r w:rsidRPr="00F07D79">
              <w:rPr>
                <w:rFonts w:asciiTheme="majorHAnsi" w:hAnsiTheme="majorHAnsi" w:cstheme="minorHAnsi"/>
                <w:b/>
              </w:rPr>
              <w:t>whichever comes first</w:t>
            </w:r>
            <w:r w:rsidRPr="00F07D79">
              <w:rPr>
                <w:rFonts w:asciiTheme="majorHAnsi" w:hAnsiTheme="majorHAnsi" w:cstheme="minorHAnsi"/>
              </w:rPr>
              <w:t>.</w:t>
            </w:r>
          </w:p>
        </w:tc>
      </w:tr>
      <w:tr w:rsidR="00581E5A" w:rsidRPr="00F07D79" w:rsidTr="00583810">
        <w:trPr>
          <w:trHeight w:val="990"/>
          <w:tblCellSpacing w:w="0" w:type="dxa"/>
          <w:jc w:val="center"/>
        </w:trPr>
        <w:tc>
          <w:tcPr>
            <w:tcW w:w="193" w:type="pct"/>
            <w:shd w:val="clear" w:color="auto" w:fill="auto"/>
          </w:tcPr>
          <w:p w:rsidR="00581E5A" w:rsidRPr="00F07D79" w:rsidRDefault="00581E5A" w:rsidP="00583810">
            <w:pPr>
              <w:rPr>
                <w:rFonts w:asciiTheme="majorHAnsi" w:hAnsiTheme="majorHAnsi" w:cstheme="minorHAnsi"/>
              </w:rPr>
            </w:pPr>
            <w:r w:rsidRPr="00F07D79">
              <w:rPr>
                <w:rFonts w:asciiTheme="majorHAnsi" w:hAnsiTheme="majorHAnsi" w:cstheme="minorHAnsi"/>
              </w:rPr>
              <w:t xml:space="preserve">  </w:t>
            </w:r>
          </w:p>
        </w:tc>
        <w:tc>
          <w:tcPr>
            <w:tcW w:w="0" w:type="auto"/>
            <w:shd w:val="clear" w:color="auto" w:fill="auto"/>
          </w:tcPr>
          <w:p w:rsidR="00581E5A" w:rsidRPr="00F07D79" w:rsidRDefault="00581E5A" w:rsidP="00886354">
            <w:pPr>
              <w:numPr>
                <w:ilvl w:val="0"/>
                <w:numId w:val="2"/>
              </w:numPr>
              <w:tabs>
                <w:tab w:val="clear" w:pos="720"/>
              </w:tabs>
              <w:spacing w:beforeLines="1" w:afterLines="1"/>
              <w:ind w:left="300" w:hanging="300"/>
              <w:jc w:val="both"/>
              <w:rPr>
                <w:rFonts w:asciiTheme="majorHAnsi" w:hAnsiTheme="majorHAnsi" w:cstheme="minorHAnsi"/>
              </w:rPr>
            </w:pPr>
            <w:r w:rsidRPr="00F07D79">
              <w:rPr>
                <w:rFonts w:asciiTheme="majorHAnsi" w:hAnsiTheme="majorHAnsi" w:cstheme="minorHAnsi"/>
              </w:rPr>
              <w:t>If a course of study is not completed after five academic years, an exception of one year to the renewal timeframe may be granted due to a verifiable illness or other documented emergency.</w:t>
            </w:r>
          </w:p>
        </w:tc>
      </w:tr>
    </w:tbl>
    <w:bookmarkEnd w:id="0"/>
    <w:p w:rsidR="00985363" w:rsidRPr="00F07D79" w:rsidRDefault="00581E5A" w:rsidP="00985363">
      <w:pPr>
        <w:pStyle w:val="BodyText"/>
        <w:widowControl/>
        <w:tabs>
          <w:tab w:val="left" w:pos="315"/>
        </w:tabs>
        <w:rPr>
          <w:rFonts w:ascii="Arial" w:hAnsi="Arial" w:cs="Arial"/>
          <w:sz w:val="24"/>
          <w:szCs w:val="24"/>
        </w:rPr>
      </w:pPr>
      <w:r w:rsidRPr="00F07D79">
        <w:rPr>
          <w:rFonts w:ascii="Arial" w:hAnsi="Arial" w:cs="Arial"/>
          <w:sz w:val="24"/>
          <w:szCs w:val="24"/>
        </w:rPr>
        <w:t xml:space="preserve"> </w:t>
      </w:r>
    </w:p>
    <w:sectPr w:rsidR="00985363" w:rsidRPr="00F07D79" w:rsidSect="00985363">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001D8"/>
    <w:multiLevelType w:val="multilevel"/>
    <w:tmpl w:val="E536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9C490D"/>
    <w:multiLevelType w:val="hybridMultilevel"/>
    <w:tmpl w:val="75909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3077E3"/>
    <w:multiLevelType w:val="multilevel"/>
    <w:tmpl w:val="2424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compat/>
  <w:rsids>
    <w:rsidRoot w:val="00D66878"/>
    <w:rsid w:val="000433B3"/>
    <w:rsid w:val="00084D37"/>
    <w:rsid w:val="00211216"/>
    <w:rsid w:val="004A7217"/>
    <w:rsid w:val="004F29CB"/>
    <w:rsid w:val="00581E5A"/>
    <w:rsid w:val="005A0BE1"/>
    <w:rsid w:val="006964C1"/>
    <w:rsid w:val="008340EB"/>
    <w:rsid w:val="00846F48"/>
    <w:rsid w:val="00886354"/>
    <w:rsid w:val="00985363"/>
    <w:rsid w:val="00A55779"/>
    <w:rsid w:val="00D66878"/>
    <w:rsid w:val="00DE36E1"/>
    <w:rsid w:val="00F07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340E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8340EB"/>
    <w:pPr>
      <w:widowControl w:val="0"/>
    </w:pPr>
    <w:rPr>
      <w:rFonts w:eastAsia="Times New Roman"/>
      <w:b/>
      <w:sz w:val="32"/>
    </w:rPr>
  </w:style>
  <w:style w:type="paragraph" w:styleId="BodyText">
    <w:name w:val="Body Text"/>
    <w:basedOn w:val="Normal"/>
    <w:link w:val="BodyTextChar"/>
    <w:rsid w:val="008340EB"/>
    <w:pPr>
      <w:widowControl w:val="0"/>
      <w:jc w:val="both"/>
    </w:pPr>
    <w:rPr>
      <w:rFonts w:eastAsia="Times New Roman"/>
      <w:sz w:val="20"/>
    </w:rPr>
  </w:style>
  <w:style w:type="paragraph" w:styleId="NormalWeb">
    <w:name w:val="Normal (Web)"/>
    <w:basedOn w:val="Normal"/>
    <w:uiPriority w:val="99"/>
    <w:unhideWhenUsed/>
    <w:rsid w:val="002C5792"/>
    <w:pPr>
      <w:spacing w:before="100" w:beforeAutospacing="1" w:after="100" w:afterAutospacing="1"/>
    </w:pPr>
    <w:rPr>
      <w:rFonts w:ascii="Times New Roman" w:eastAsia="Times New Roman" w:hAnsi="Times New Roman"/>
      <w:szCs w:val="24"/>
    </w:rPr>
  </w:style>
  <w:style w:type="character" w:customStyle="1" w:styleId="BodyTextChar">
    <w:name w:val="Body Text Char"/>
    <w:basedOn w:val="DefaultParagraphFont"/>
    <w:link w:val="BodyText"/>
    <w:rsid w:val="00581E5A"/>
    <w:rPr>
      <w:rFonts w:eastAsia="Times New Roman"/>
    </w:rPr>
  </w:style>
</w:styles>
</file>

<file path=word/webSettings.xml><?xml version="1.0" encoding="utf-8"?>
<w:webSettings xmlns:r="http://schemas.openxmlformats.org/officeDocument/2006/relationships" xmlns:w="http://schemas.openxmlformats.org/wordprocessingml/2006/main">
  <w:divs>
    <w:div w:id="408697341">
      <w:bodyDiv w:val="1"/>
      <w:marLeft w:val="0"/>
      <w:marRight w:val="0"/>
      <w:marTop w:val="0"/>
      <w:marBottom w:val="0"/>
      <w:divBdr>
        <w:top w:val="none" w:sz="0" w:space="0" w:color="auto"/>
        <w:left w:val="none" w:sz="0" w:space="0" w:color="auto"/>
        <w:bottom w:val="none" w:sz="0" w:space="0" w:color="auto"/>
        <w:right w:val="none" w:sz="0" w:space="0" w:color="auto"/>
      </w:divBdr>
    </w:div>
    <w:div w:id="101472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oridastudentfinancialaid.org/SSFAD/bf/acadrequir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536</Words>
  <Characters>3059</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Gold Seal</vt:lpstr>
      <vt:lpstr/>
    </vt:vector>
  </TitlesOfParts>
  <Company>Broward County Public Schools</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Seal</dc:title>
  <dc:creator>Kathy Buzaki</dc:creator>
  <cp:lastModifiedBy>JFelser</cp:lastModifiedBy>
  <cp:revision>7</cp:revision>
  <cp:lastPrinted>2009-10-05T16:04:00Z</cp:lastPrinted>
  <dcterms:created xsi:type="dcterms:W3CDTF">2010-11-09T18:05:00Z</dcterms:created>
  <dcterms:modified xsi:type="dcterms:W3CDTF">2012-01-06T21:08:00Z</dcterms:modified>
</cp:coreProperties>
</file>