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581"/>
        <w:gridCol w:w="2715"/>
        <w:gridCol w:w="3341"/>
        <w:gridCol w:w="415"/>
        <w:gridCol w:w="1623"/>
        <w:gridCol w:w="2715"/>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0CB1DFA8" w:rsidR="00332408" w:rsidRPr="006B5F86" w:rsidRDefault="0036007A" w:rsidP="0036007A">
            <w:pPr>
              <w:rPr>
                <w:rFonts w:ascii="Century Gothic" w:hAnsi="Century Gothic"/>
                <w:b/>
                <w:sz w:val="24"/>
                <w:szCs w:val="24"/>
              </w:rPr>
            </w:pPr>
            <w:r w:rsidRPr="006B5F86">
              <w:rPr>
                <w:rFonts w:ascii="Century Gothic" w:hAnsi="Century Gothic"/>
                <w:b/>
                <w:sz w:val="24"/>
                <w:szCs w:val="24"/>
              </w:rPr>
              <w:t>School:</w:t>
            </w:r>
            <w:r w:rsidR="0032785D" w:rsidRPr="006B5F86">
              <w:rPr>
                <w:rFonts w:ascii="Century Gothic" w:hAnsi="Century Gothic"/>
                <w:b/>
                <w:sz w:val="24"/>
                <w:szCs w:val="24"/>
              </w:rPr>
              <w:t xml:space="preserve"> Coconut Creek High School</w:t>
            </w:r>
          </w:p>
        </w:tc>
        <w:tc>
          <w:tcPr>
            <w:tcW w:w="4703" w:type="dxa"/>
            <w:gridSpan w:val="2"/>
          </w:tcPr>
          <w:p w14:paraId="42A7A2A1" w14:textId="72B3E493"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2785D">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20DE3B56"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2785D">
              <w:rPr>
                <w:rFonts w:ascii="Century Gothic" w:hAnsi="Century Gothic"/>
                <w:b/>
                <w:sz w:val="24"/>
                <w:szCs w:val="24"/>
              </w:rPr>
              <w:t xml:space="preserve"> Fiske, Scott</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25823BC6"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2785D">
              <w:rPr>
                <w:rFonts w:ascii="Century Gothic" w:hAnsi="Century Gothic"/>
                <w:b/>
                <w:sz w:val="24"/>
                <w:szCs w:val="24"/>
              </w:rPr>
              <w:t xml:space="preserve"> Ramirez, Michael</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08116F4A" w:rsidR="00FC05D1" w:rsidRPr="006B5F86" w:rsidRDefault="008F16D3" w:rsidP="0036007A">
            <w:pPr>
              <w:rPr>
                <w:rFonts w:ascii="Century Gothic" w:hAnsi="Century Gothic"/>
                <w:b/>
                <w:sz w:val="24"/>
              </w:rPr>
            </w:pPr>
            <w:r w:rsidRPr="006B5F86">
              <w:rPr>
                <w:rFonts w:ascii="Arial" w:hAnsi="Arial" w:cs="Arial"/>
                <w:b/>
                <w:color w:val="000000"/>
                <w:spacing w:val="2"/>
                <w:sz w:val="23"/>
                <w:szCs w:val="23"/>
                <w:shd w:val="clear" w:color="auto" w:fill="FFFFFF"/>
              </w:rPr>
              <w:t>Coconut Creek High School will educate students in a safe learning environment, maximizing each student's potential, through the use of specific and targeted academic and career-oriented programs.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300CC9A8" w:rsidR="00332408" w:rsidRPr="006B5F86" w:rsidRDefault="008F16D3" w:rsidP="00332408">
            <w:pPr>
              <w:rPr>
                <w:rFonts w:ascii="Palatino" w:hAnsi="Palatino"/>
                <w:b/>
                <w:sz w:val="24"/>
                <w:szCs w:val="24"/>
              </w:rPr>
            </w:pPr>
            <w:r w:rsidRPr="006B5F86">
              <w:rPr>
                <w:rFonts w:ascii="Arial" w:hAnsi="Arial" w:cs="Arial"/>
                <w:b/>
                <w:color w:val="000000"/>
                <w:spacing w:val="2"/>
                <w:sz w:val="23"/>
                <w:szCs w:val="23"/>
                <w:shd w:val="clear" w:color="auto" w:fill="FFFFFF"/>
              </w:rPr>
              <w:t>Educating students for success today, tomorrow, and forever.</w:t>
            </w: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7F371CAC"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32785D">
              <w:rPr>
                <w:rFonts w:ascii="Century Gothic" w:hAnsi="Century Gothic"/>
                <w:b/>
                <w:sz w:val="24"/>
                <w:szCs w:val="24"/>
              </w:rPr>
              <w:t xml:space="preserve">Rodriguez, Edward      </w:t>
            </w:r>
            <w:r w:rsidR="00C35246" w:rsidRPr="00C35246">
              <w:rPr>
                <w:rFonts w:ascii="Century Gothic" w:hAnsi="Century Gothic"/>
                <w:b/>
                <w:sz w:val="24"/>
                <w:szCs w:val="24"/>
              </w:rPr>
              <w:t xml:space="preserve">                 </w:t>
            </w:r>
            <w:r w:rsidR="008F16D3">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218F0B9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2785D">
              <w:rPr>
                <w:rFonts w:ascii="Century Gothic" w:hAnsi="Century Gothic"/>
                <w:b/>
                <w:sz w:val="24"/>
                <w:szCs w:val="24"/>
              </w:rPr>
              <w:t xml:space="preserve">     Eduoard, Roger                                                                                                                 Social Worker</w:t>
            </w:r>
          </w:p>
        </w:tc>
      </w:tr>
      <w:tr w:rsidR="0036007A" w:rsidRPr="005C76BB" w14:paraId="61E9097C" w14:textId="77777777" w:rsidTr="00C35246">
        <w:trPr>
          <w:trHeight w:val="674"/>
        </w:trPr>
        <w:tc>
          <w:tcPr>
            <w:tcW w:w="14328" w:type="dxa"/>
            <w:gridSpan w:val="6"/>
            <w:vAlign w:val="center"/>
          </w:tcPr>
          <w:p w14:paraId="3AA8343E" w14:textId="0053DCA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2785D">
              <w:rPr>
                <w:rFonts w:ascii="Century Gothic" w:hAnsi="Century Gothic"/>
                <w:b/>
                <w:sz w:val="24"/>
                <w:szCs w:val="24"/>
              </w:rPr>
              <w:t xml:space="preserve">     Rodriguez, Martha                                                                                                            Social Worker</w:t>
            </w:r>
          </w:p>
        </w:tc>
      </w:tr>
      <w:tr w:rsidR="0036007A" w:rsidRPr="005C76BB" w14:paraId="457BFB41" w14:textId="77777777" w:rsidTr="00C35246">
        <w:trPr>
          <w:trHeight w:val="674"/>
        </w:trPr>
        <w:tc>
          <w:tcPr>
            <w:tcW w:w="14328" w:type="dxa"/>
            <w:gridSpan w:val="6"/>
            <w:vAlign w:val="center"/>
          </w:tcPr>
          <w:p w14:paraId="441DC784" w14:textId="2C4501B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2785D">
              <w:rPr>
                <w:rFonts w:ascii="Century Gothic" w:hAnsi="Century Gothic"/>
                <w:b/>
                <w:sz w:val="24"/>
                <w:szCs w:val="24"/>
              </w:rPr>
              <w:t xml:space="preserve">     Edwards, </w:t>
            </w:r>
            <w:r w:rsidR="0032785D" w:rsidRPr="0032785D">
              <w:rPr>
                <w:rFonts w:ascii="Century Gothic" w:hAnsi="Century Gothic"/>
                <w:b/>
                <w:sz w:val="24"/>
                <w:szCs w:val="24"/>
              </w:rPr>
              <w:t>Camille D.</w:t>
            </w:r>
            <w:r w:rsidR="008F16D3">
              <w:rPr>
                <w:rFonts w:ascii="Century Gothic" w:hAnsi="Century Gothic"/>
                <w:b/>
                <w:sz w:val="24"/>
                <w:szCs w:val="24"/>
              </w:rPr>
              <w:t xml:space="preserve">                                                                                                         PASL LEAD Teacher</w:t>
            </w:r>
          </w:p>
        </w:tc>
      </w:tr>
      <w:tr w:rsidR="00C35246" w:rsidRPr="005C76BB" w14:paraId="247A998E" w14:textId="77777777" w:rsidTr="00C35246">
        <w:trPr>
          <w:trHeight w:val="674"/>
        </w:trPr>
        <w:tc>
          <w:tcPr>
            <w:tcW w:w="14328"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25C7117" w:rsidR="002B27C5" w:rsidRDefault="002B27C5" w:rsidP="002B27C5">
            <w:pPr>
              <w:pStyle w:val="ListParagraph"/>
              <w:rPr>
                <w:rFonts w:ascii="Century Gothic" w:hAnsi="Century Gothic"/>
                <w:b/>
                <w:sz w:val="24"/>
              </w:rPr>
            </w:pPr>
            <w:r>
              <w:rPr>
                <w:rFonts w:ascii="Century Gothic" w:hAnsi="Century Gothic"/>
                <w:b/>
                <w:sz w:val="24"/>
              </w:rPr>
              <w:t>1.</w:t>
            </w:r>
            <w:r w:rsidR="0032785D">
              <w:rPr>
                <w:rFonts w:ascii="Century Gothic" w:hAnsi="Century Gothic"/>
                <w:b/>
                <w:sz w:val="24"/>
              </w:rPr>
              <w:t xml:space="preserve"> Mentoring Tomorrow’s Leaders</w:t>
            </w:r>
          </w:p>
          <w:p w14:paraId="3267E130" w14:textId="49392581" w:rsidR="002B27C5" w:rsidRDefault="002B27C5" w:rsidP="002B27C5">
            <w:pPr>
              <w:pStyle w:val="ListParagraph"/>
              <w:rPr>
                <w:rFonts w:ascii="Century Gothic" w:hAnsi="Century Gothic"/>
                <w:b/>
                <w:sz w:val="24"/>
              </w:rPr>
            </w:pPr>
            <w:r>
              <w:rPr>
                <w:rFonts w:ascii="Century Gothic" w:hAnsi="Century Gothic"/>
                <w:b/>
                <w:sz w:val="24"/>
              </w:rPr>
              <w:t>2.</w:t>
            </w:r>
            <w:r w:rsidR="0032785D">
              <w:rPr>
                <w:rFonts w:ascii="Century Gothic" w:hAnsi="Century Gothic"/>
                <w:b/>
                <w:sz w:val="24"/>
              </w:rPr>
              <w:t xml:space="preserve"> HOPE</w:t>
            </w:r>
          </w:p>
          <w:p w14:paraId="0EBC7CD2" w14:textId="3FEB4068" w:rsidR="002B27C5" w:rsidRDefault="002B27C5" w:rsidP="002B27C5">
            <w:pPr>
              <w:pStyle w:val="ListParagraph"/>
              <w:rPr>
                <w:rFonts w:ascii="Century Gothic" w:hAnsi="Century Gothic"/>
                <w:b/>
                <w:sz w:val="24"/>
              </w:rPr>
            </w:pPr>
            <w:r>
              <w:rPr>
                <w:rFonts w:ascii="Century Gothic" w:hAnsi="Century Gothic"/>
                <w:b/>
                <w:sz w:val="24"/>
              </w:rPr>
              <w:t>3.</w:t>
            </w:r>
            <w:r w:rsidR="0032785D">
              <w:rPr>
                <w:rFonts w:ascii="Century Gothic" w:hAnsi="Century Gothic"/>
                <w:b/>
                <w:sz w:val="24"/>
              </w:rPr>
              <w:t xml:space="preserve"> Frist Priority</w:t>
            </w:r>
          </w:p>
          <w:p w14:paraId="48B92E00" w14:textId="3BEB1D91" w:rsidR="002B27C5" w:rsidRPr="002B27C5" w:rsidRDefault="002B27C5" w:rsidP="002B27C5">
            <w:pPr>
              <w:pStyle w:val="ListParagraph"/>
              <w:rPr>
                <w:rFonts w:ascii="Century Gothic" w:hAnsi="Century Gothic"/>
                <w:b/>
                <w:sz w:val="24"/>
              </w:rPr>
            </w:pPr>
            <w:r>
              <w:rPr>
                <w:rFonts w:ascii="Century Gothic" w:hAnsi="Century Gothic"/>
                <w:b/>
                <w:sz w:val="24"/>
              </w:rPr>
              <w:t>4.</w:t>
            </w:r>
            <w:r w:rsidR="0032785D">
              <w:rPr>
                <w:rFonts w:ascii="Century Gothic" w:hAnsi="Century Gothic"/>
                <w:b/>
                <w:sz w:val="24"/>
              </w:rPr>
              <w:t xml:space="preserve"> PASL</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F0FEB" w:rsidR="00C35246" w:rsidRPr="00E17C3F" w:rsidRDefault="00C35246" w:rsidP="00C35246">
                  <w:pPr>
                    <w:rPr>
                      <w:rFonts w:ascii="Century Gothic" w:hAnsi="Century Gothic" w:cs="Helvetica"/>
                      <w:b/>
                      <w:sz w:val="21"/>
                      <w:szCs w:val="21"/>
                      <w:shd w:val="clear" w:color="auto" w:fill="FFFFFF"/>
                    </w:rPr>
                  </w:pPr>
                  <w:r w:rsidRPr="00E17C3F">
                    <w:rPr>
                      <w:rFonts w:ascii="Century Gothic" w:hAnsi="Century Gothic"/>
                      <w:b/>
                      <w:sz w:val="24"/>
                    </w:rPr>
                    <w:t>Strategies:</w:t>
                  </w:r>
                  <w:r w:rsidR="0032785D" w:rsidRPr="00E17C3F">
                    <w:rPr>
                      <w:rFonts w:ascii="Century Gothic" w:hAnsi="Century Gothic"/>
                      <w:b/>
                      <w:sz w:val="24"/>
                    </w:rPr>
                    <w:t xml:space="preserve"> </w:t>
                  </w:r>
                  <w:r w:rsidR="00E17C3F" w:rsidRPr="00E17C3F">
                    <w:rPr>
                      <w:rFonts w:ascii="Century Gothic" w:hAnsi="Century Gothic" w:cs="Helvetica"/>
                      <w:b/>
                      <w:sz w:val="21"/>
                      <w:szCs w:val="21"/>
                      <w:shd w:val="clear" w:color="auto" w:fill="FFFFFF"/>
                    </w:rPr>
                    <w:t>Through individual and group sessions we help students cope with personal and psychological issues that affect their school performance, behavior and socialization. Through one-on-one, classroom or school-wide sessions, we address issues relevant to the student population we serve, such as school attendance, substance abuse, teen pregnancy, abuse &amp; neglect, and identity crisis. In sessions we use different therapeutic interventions such as, DBT, CBT, and Trauma focused therapy to ensure our students are learning to cope with their specific social and emotional deficits.</w:t>
                  </w:r>
                </w:p>
                <w:p w14:paraId="718299DD" w14:textId="3A55AEEB" w:rsidR="00E17C3F" w:rsidRPr="00E17C3F" w:rsidRDefault="00E17C3F" w:rsidP="00C35246">
                  <w:pPr>
                    <w:rPr>
                      <w:rFonts w:ascii="Century Gothic" w:hAnsi="Century Gothic"/>
                      <w:b/>
                      <w:sz w:val="24"/>
                    </w:rPr>
                  </w:pPr>
                </w:p>
                <w:p w14:paraId="6530F124" w14:textId="0712B6ED" w:rsidR="00C35246" w:rsidRPr="00E17C3F" w:rsidRDefault="00E17C3F" w:rsidP="00E17C3F">
                  <w:pPr>
                    <w:shd w:val="clear" w:color="auto" w:fill="FFFFFF"/>
                    <w:spacing w:after="150"/>
                    <w:rPr>
                      <w:rFonts w:ascii="Century Gothic" w:eastAsia="Times New Roman" w:hAnsi="Century Gothic" w:cs="Calibri"/>
                      <w:b/>
                      <w:sz w:val="24"/>
                      <w:szCs w:val="24"/>
                    </w:rPr>
                  </w:pPr>
                  <w:r w:rsidRPr="00E17C3F">
                    <w:rPr>
                      <w:rFonts w:ascii="Century Gothic" w:eastAsia="Times New Roman" w:hAnsi="Century Gothic" w:cs="Helvetica"/>
                      <w:b/>
                      <w:sz w:val="21"/>
                      <w:szCs w:val="21"/>
                      <w:shd w:val="clear" w:color="auto" w:fill="FFFFFF"/>
                    </w:rPr>
                    <w:lastRenderedPageBreak/>
                    <w:t>When necessary we provide information for outside support services or agencies to help students deal with economic, emotional or physical challenges.</w:t>
                  </w:r>
                </w:p>
                <w:p w14:paraId="219FEAA4" w14:textId="77777777" w:rsidR="00C35246" w:rsidRPr="00E17C3F" w:rsidRDefault="00C35246" w:rsidP="00C35246">
                  <w:pPr>
                    <w:rPr>
                      <w:rFonts w:ascii="Century Gothic" w:hAnsi="Century Gothic"/>
                      <w:b/>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0337C54" w14:textId="77777777" w:rsidR="00E17C3F" w:rsidRPr="00E17C3F" w:rsidRDefault="00E17C3F" w:rsidP="00E17C3F">
                  <w:pPr>
                    <w:shd w:val="clear" w:color="auto" w:fill="FFFFFF"/>
                    <w:spacing w:after="150"/>
                    <w:rPr>
                      <w:rFonts w:ascii="Century Gothic" w:eastAsia="Times New Roman" w:hAnsi="Century Gothic" w:cstheme="majorHAnsi"/>
                      <w:b/>
                      <w:sz w:val="24"/>
                      <w:szCs w:val="24"/>
                    </w:rPr>
                  </w:pPr>
                  <w:r w:rsidRPr="00E17C3F">
                    <w:rPr>
                      <w:rFonts w:ascii="Century Gothic" w:eastAsia="Times New Roman" w:hAnsi="Century Gothic" w:cstheme="majorHAnsi"/>
                      <w:b/>
                      <w:sz w:val="21"/>
                      <w:szCs w:val="21"/>
                      <w:shd w:val="clear" w:color="auto" w:fill="FFFFFF"/>
                    </w:rPr>
                    <w:t>To ensure our students are aware of resources and supports available to them we have agencies visit our students and discuss their services. During groups we provide students with valuable information pertaining to community resources and ensure we link them with case management services if necessary.</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672D143C" w:rsidR="00C35246" w:rsidRPr="005C76BB" w:rsidRDefault="00E17C3F" w:rsidP="00C35246">
                  <w:pPr>
                    <w:rPr>
                      <w:rFonts w:ascii="Century Gothic" w:hAnsi="Century Gothic"/>
                      <w:sz w:val="24"/>
                    </w:rPr>
                  </w:pPr>
                  <w:r>
                    <w:rPr>
                      <w:rFonts w:ascii="Century Gothic" w:eastAsia="Times New Roman" w:hAnsi="Century Gothic" w:cs="Helvetica"/>
                      <w:b/>
                      <w:sz w:val="21"/>
                      <w:szCs w:val="21"/>
                    </w:rPr>
                    <w:t>Goal Setting, Tracking and Monitoring, HERO positive behavior system</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1D5B4A34"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32785D">
                    <w:rPr>
                      <w:rFonts w:ascii="Century Gothic" w:hAnsi="Century Gothic"/>
                      <w:b/>
                      <w:sz w:val="24"/>
                    </w:rPr>
                    <w:t xml:space="preserve"> </w:t>
                  </w:r>
                </w:p>
                <w:p w14:paraId="09F1AFF8" w14:textId="42A9E864" w:rsidR="00C35246" w:rsidRPr="005C76BB" w:rsidRDefault="00D53F8C" w:rsidP="00C35246">
                  <w:pPr>
                    <w:rPr>
                      <w:rFonts w:ascii="Century Gothic" w:hAnsi="Century Gothic"/>
                      <w:b/>
                      <w:sz w:val="24"/>
                    </w:rPr>
                  </w:pPr>
                  <w:r>
                    <w:rPr>
                      <w:rFonts w:ascii="Century Gothic" w:hAnsi="Century Gothic"/>
                      <w:b/>
                      <w:sz w:val="24"/>
                    </w:rPr>
                    <w:t xml:space="preserve">Teachers, social workers, and counselors work with </w:t>
                  </w:r>
                  <w:r w:rsidR="0032785D">
                    <w:rPr>
                      <w:rFonts w:ascii="Century Gothic" w:hAnsi="Century Gothic"/>
                      <w:b/>
                      <w:sz w:val="24"/>
                    </w:rPr>
                    <w:t xml:space="preserve">groups </w:t>
                  </w:r>
                  <w:r>
                    <w:rPr>
                      <w:rFonts w:ascii="Century Gothic" w:hAnsi="Century Gothic"/>
                      <w:b/>
                      <w:sz w:val="24"/>
                    </w:rPr>
                    <w:t xml:space="preserve">of </w:t>
                  </w:r>
                  <w:r w:rsidR="0032785D">
                    <w:rPr>
                      <w:rFonts w:ascii="Century Gothic" w:hAnsi="Century Gothic"/>
                      <w:b/>
                      <w:sz w:val="24"/>
                    </w:rPr>
                    <w:t>students</w:t>
                  </w:r>
                  <w:r>
                    <w:rPr>
                      <w:rFonts w:ascii="Century Gothic" w:hAnsi="Century Gothic"/>
                      <w:b/>
                      <w:sz w:val="24"/>
                    </w:rPr>
                    <w:t xml:space="preserve">. Referral service allows students to meet with family counselors which is extended to families as well. PASL teachers meet with individual students and perform rapid check-ins. </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0FBA772A" w:rsidR="00C35246" w:rsidRPr="005C76BB" w:rsidRDefault="00C35246" w:rsidP="00C35246">
                  <w:pPr>
                    <w:rPr>
                      <w:rFonts w:ascii="Century Gothic" w:hAnsi="Century Gothic"/>
                      <w:b/>
                      <w:sz w:val="24"/>
                    </w:rPr>
                  </w:pPr>
                  <w:r w:rsidRPr="005C76BB">
                    <w:rPr>
                      <w:rFonts w:ascii="Century Gothic" w:hAnsi="Century Gothic"/>
                      <w:b/>
                      <w:sz w:val="24"/>
                    </w:rPr>
                    <w:t>Strategies:</w:t>
                  </w:r>
                  <w:r w:rsidR="00D53F8C">
                    <w:rPr>
                      <w:rFonts w:ascii="Century Gothic" w:hAnsi="Century Gothic"/>
                      <w:b/>
                      <w:sz w:val="24"/>
                    </w:rPr>
                    <w:t xml:space="preserve"> Team building activities are implemented through the meetings.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154E68C" w:rsidR="00C35246" w:rsidRPr="005C76BB" w:rsidRDefault="00C35246" w:rsidP="00C35246">
                  <w:pPr>
                    <w:rPr>
                      <w:rFonts w:ascii="Century Gothic" w:hAnsi="Century Gothic"/>
                      <w:b/>
                      <w:sz w:val="24"/>
                    </w:rPr>
                  </w:pPr>
                  <w:r w:rsidRPr="005C76BB">
                    <w:rPr>
                      <w:rFonts w:ascii="Century Gothic" w:hAnsi="Century Gothic"/>
                      <w:b/>
                      <w:sz w:val="24"/>
                    </w:rPr>
                    <w:t>Strategies:</w:t>
                  </w:r>
                  <w:r w:rsidR="00D53F8C">
                    <w:rPr>
                      <w:rFonts w:ascii="Century Gothic" w:hAnsi="Century Gothic"/>
                      <w:b/>
                      <w:sz w:val="24"/>
                    </w:rPr>
                    <w:t xml:space="preserve"> Social skills training through group meetings, guest speakers engage students in workshops and sensitivity trainings. </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44BF28A0" w:rsidR="00C35246" w:rsidRPr="005C76BB" w:rsidRDefault="00C35246" w:rsidP="00C35246">
                  <w:pPr>
                    <w:rPr>
                      <w:rFonts w:ascii="Century Gothic" w:hAnsi="Century Gothic"/>
                      <w:b/>
                      <w:sz w:val="24"/>
                    </w:rPr>
                  </w:pPr>
                  <w:r w:rsidRPr="005C76BB">
                    <w:rPr>
                      <w:rFonts w:ascii="Century Gothic" w:hAnsi="Century Gothic"/>
                      <w:b/>
                      <w:sz w:val="24"/>
                    </w:rPr>
                    <w:t>Strategies:</w:t>
                  </w:r>
                  <w:r w:rsidR="00D53F8C">
                    <w:rPr>
                      <w:rFonts w:ascii="Century Gothic" w:hAnsi="Century Gothic"/>
                      <w:b/>
                      <w:sz w:val="24"/>
                    </w:rPr>
                    <w:t xml:space="preserve"> Students receive restorative services through internal suspension with the use of novel study, mediation sessions take place to resolve conflict between individuals or groups. </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F3E4EC7" w14:textId="2B2709D7" w:rsidR="00C35246" w:rsidRPr="00D53F8C" w:rsidRDefault="00C35246" w:rsidP="00C35246">
                  <w:pPr>
                    <w:rPr>
                      <w:rFonts w:ascii="Century Gothic" w:hAnsi="Century Gothic"/>
                      <w:b/>
                      <w:sz w:val="24"/>
                    </w:rPr>
                  </w:pPr>
                  <w:r w:rsidRPr="005C76BB">
                    <w:rPr>
                      <w:rFonts w:ascii="Century Gothic" w:hAnsi="Century Gothic"/>
                      <w:b/>
                      <w:sz w:val="24"/>
                    </w:rPr>
                    <w:t>Strategies:</w:t>
                  </w:r>
                  <w:r w:rsidR="00D53F8C">
                    <w:rPr>
                      <w:rFonts w:ascii="Century Gothic" w:hAnsi="Century Gothic"/>
                      <w:b/>
                      <w:sz w:val="24"/>
                    </w:rPr>
                    <w:t xml:space="preserve"> Collaborating with all teachers, parents and staff that interact with students to gain perspective. Meetings and Child study sessions occur based on need. </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69D0C347" w:rsidR="00C35246" w:rsidRPr="005C76BB" w:rsidRDefault="00C35246" w:rsidP="00C35246">
                  <w:pPr>
                    <w:rPr>
                      <w:rFonts w:ascii="Century Gothic" w:hAnsi="Century Gothic"/>
                      <w:b/>
                      <w:sz w:val="24"/>
                    </w:rPr>
                  </w:pPr>
                  <w:r w:rsidRPr="005C76BB">
                    <w:rPr>
                      <w:rFonts w:ascii="Century Gothic" w:hAnsi="Century Gothic"/>
                      <w:b/>
                      <w:sz w:val="24"/>
                    </w:rPr>
                    <w:t>Strategies:</w:t>
                  </w:r>
                  <w:r w:rsidR="00D53F8C">
                    <w:rPr>
                      <w:rFonts w:ascii="Century Gothic" w:hAnsi="Century Gothic"/>
                      <w:b/>
                      <w:sz w:val="24"/>
                    </w:rPr>
                    <w:t xml:space="preserve"> Goal setting through PASL and various courses, monitoring goals, HERO system and rapid check-ins conducted by 2</w:t>
                  </w:r>
                  <w:r w:rsidR="00D53F8C" w:rsidRPr="00D53F8C">
                    <w:rPr>
                      <w:rFonts w:ascii="Century Gothic" w:hAnsi="Century Gothic"/>
                      <w:b/>
                      <w:sz w:val="24"/>
                      <w:vertAlign w:val="superscript"/>
                    </w:rPr>
                    <w:t>nd</w:t>
                  </w:r>
                  <w:r w:rsidR="00D53F8C">
                    <w:rPr>
                      <w:rFonts w:ascii="Century Gothic" w:hAnsi="Century Gothic"/>
                      <w:b/>
                      <w:sz w:val="24"/>
                    </w:rPr>
                    <w:t xml:space="preserve"> period teacher.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727AFC40" w:rsidR="00C35246" w:rsidRPr="00D8059F" w:rsidRDefault="00C35246" w:rsidP="00C35246">
                  <w:pPr>
                    <w:rPr>
                      <w:rFonts w:ascii="Century Gothic" w:hAnsi="Century Gothic"/>
                      <w:b/>
                      <w:sz w:val="24"/>
                    </w:rPr>
                  </w:pPr>
                  <w:r w:rsidRPr="005C76BB">
                    <w:rPr>
                      <w:rFonts w:ascii="Century Gothic" w:hAnsi="Century Gothic"/>
                      <w:b/>
                      <w:sz w:val="24"/>
                    </w:rPr>
                    <w:t>Strategies:</w:t>
                  </w:r>
                  <w:r w:rsidR="00D8059F">
                    <w:rPr>
                      <w:rFonts w:ascii="Century Gothic" w:hAnsi="Century Gothic"/>
                      <w:b/>
                      <w:sz w:val="24"/>
                    </w:rPr>
                    <w:t xml:space="preserve"> Community service projects through all clubs, sports and activities such as Harvest Drive, Toy Drive, SOS Children’s Village 5K, Beach Clean-up, school maintenance, etc. </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C6F8186" w14:textId="77777777" w:rsidR="004B1FE8" w:rsidRDefault="004B1FE8" w:rsidP="005C76BB">
            <w:pPr>
              <w:rPr>
                <w:rFonts w:ascii="Century Gothic" w:hAnsi="Century Gothic"/>
                <w:b/>
                <w:bCs/>
                <w:sz w:val="24"/>
              </w:rPr>
            </w:pPr>
          </w:p>
          <w:p w14:paraId="117059D2" w14:textId="77777777" w:rsidR="004B1FE8" w:rsidRDefault="004B1FE8" w:rsidP="005C76BB">
            <w:pPr>
              <w:rPr>
                <w:rFonts w:ascii="Century Gothic" w:hAnsi="Century Gothic"/>
                <w:b/>
                <w:bCs/>
                <w:sz w:val="24"/>
              </w:rPr>
            </w:pPr>
          </w:p>
          <w:p w14:paraId="13D8C17D" w14:textId="77777777" w:rsidR="004B1FE8" w:rsidRDefault="004B1FE8" w:rsidP="005C76BB">
            <w:pPr>
              <w:rPr>
                <w:rFonts w:ascii="Century Gothic" w:hAnsi="Century Gothic"/>
                <w:b/>
                <w:bCs/>
                <w:sz w:val="24"/>
              </w:rPr>
            </w:pPr>
          </w:p>
          <w:p w14:paraId="3BC8278F" w14:textId="77777777" w:rsidR="004B1FE8" w:rsidRDefault="004B1FE8" w:rsidP="005C76BB">
            <w:pPr>
              <w:rPr>
                <w:rFonts w:ascii="Century Gothic" w:hAnsi="Century Gothic"/>
                <w:b/>
                <w:bCs/>
                <w:sz w:val="24"/>
              </w:rPr>
            </w:pPr>
          </w:p>
          <w:p w14:paraId="68F7F5B0" w14:textId="7D8393C0"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0DAB7A69" w14:textId="5FDA694B" w:rsidR="00E17C3F" w:rsidRPr="00E17C3F" w:rsidRDefault="00E17C3F" w:rsidP="00E17C3F">
            <w:pPr>
              <w:shd w:val="clear" w:color="auto" w:fill="FFFFFF"/>
              <w:rPr>
                <w:rFonts w:ascii="Century Gothic" w:eastAsia="Times New Roman" w:hAnsi="Century Gothic" w:cs="Calibri"/>
                <w:b/>
                <w:sz w:val="24"/>
                <w:szCs w:val="24"/>
              </w:rPr>
            </w:pPr>
            <w:r w:rsidRPr="00E17C3F">
              <w:rPr>
                <w:rFonts w:ascii="Century Gothic" w:eastAsia="Times New Roman" w:hAnsi="Century Gothic" w:cs="Helvetica"/>
                <w:b/>
                <w:sz w:val="21"/>
                <w:szCs w:val="21"/>
              </w:rPr>
              <w:t>Through groups, and clubs such as MTL, Women of Tomorrow, Lantinos in Action, and Women in Action we provide mentoring opportunities, empower, strengthen, educate and effectively build our student’s self-esteem. By doing so we are recognizing their personal qualities and making them aware of external supports.</w:t>
            </w:r>
          </w:p>
          <w:p w14:paraId="0683C8F8" w14:textId="77777777" w:rsidR="00E17C3F" w:rsidRPr="00E17C3F" w:rsidRDefault="00E17C3F" w:rsidP="00E17C3F">
            <w:pPr>
              <w:shd w:val="clear" w:color="auto" w:fill="FFFFFF"/>
              <w:rPr>
                <w:rFonts w:ascii="Century Gothic" w:eastAsia="Times New Roman" w:hAnsi="Century Gothic" w:cs="Calibri"/>
                <w:b/>
                <w:sz w:val="24"/>
                <w:szCs w:val="24"/>
              </w:rPr>
            </w:pPr>
            <w:r w:rsidRPr="00E17C3F">
              <w:rPr>
                <w:rFonts w:ascii="Century Gothic" w:eastAsia="Times New Roman" w:hAnsi="Century Gothic" w:cs="Helvetica"/>
                <w:b/>
                <w:sz w:val="21"/>
                <w:szCs w:val="21"/>
              </w:rPr>
              <w:t>We have just begun to teach our students, yoga, mindfulness, and meditation. These practices will be used as tools to cope with and manage stressors, as well as mental health conditions such as Anxiety, and Depression.</w:t>
            </w: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2A406428" w14:textId="041A9EF5" w:rsidR="005C76BB" w:rsidRPr="005C76BB" w:rsidRDefault="00E3043C" w:rsidP="00C34A5B">
            <w:pPr>
              <w:rPr>
                <w:rFonts w:ascii="Century Gothic" w:hAnsi="Century Gothic"/>
                <w:sz w:val="24"/>
              </w:rPr>
            </w:pPr>
            <w:r>
              <w:rPr>
                <w:rFonts w:ascii="Century Gothic" w:hAnsi="Century Gothic"/>
                <w:sz w:val="24"/>
              </w:rPr>
              <w:t>Professional Development</w:t>
            </w:r>
          </w:p>
        </w:tc>
        <w:tc>
          <w:tcPr>
            <w:tcW w:w="2333" w:type="dxa"/>
          </w:tcPr>
          <w:p w14:paraId="034F1B97" w14:textId="394F455C" w:rsidR="005C76BB" w:rsidRPr="005C76BB" w:rsidRDefault="00E3043C" w:rsidP="00C34A5B">
            <w:pPr>
              <w:rPr>
                <w:rFonts w:ascii="Century Gothic" w:hAnsi="Century Gothic"/>
                <w:sz w:val="24"/>
              </w:rPr>
            </w:pPr>
            <w:r>
              <w:rPr>
                <w:rFonts w:ascii="Century Gothic" w:hAnsi="Century Gothic"/>
                <w:sz w:val="24"/>
              </w:rPr>
              <w:t>Rodriguez, Edward</w:t>
            </w:r>
          </w:p>
        </w:tc>
        <w:tc>
          <w:tcPr>
            <w:tcW w:w="3332" w:type="dxa"/>
          </w:tcPr>
          <w:p w14:paraId="0CE22728" w14:textId="20424268" w:rsidR="005C76BB" w:rsidRPr="005C76BB" w:rsidRDefault="00E3043C" w:rsidP="00C34A5B">
            <w:pPr>
              <w:rPr>
                <w:rFonts w:ascii="Century Gothic" w:hAnsi="Century Gothic"/>
                <w:sz w:val="24"/>
              </w:rPr>
            </w:pPr>
            <w:r>
              <w:rPr>
                <w:rFonts w:ascii="Century Gothic" w:hAnsi="Century Gothic"/>
                <w:sz w:val="24"/>
              </w:rPr>
              <w:t>Mental Health Services Training</w:t>
            </w:r>
          </w:p>
        </w:tc>
        <w:tc>
          <w:tcPr>
            <w:tcW w:w="2940" w:type="dxa"/>
            <w:gridSpan w:val="2"/>
          </w:tcPr>
          <w:p w14:paraId="5B04DEF5" w14:textId="684841CD" w:rsidR="005C76BB" w:rsidRPr="005C76BB" w:rsidRDefault="00E3043C" w:rsidP="00C34A5B">
            <w:pPr>
              <w:rPr>
                <w:rFonts w:ascii="Century Gothic" w:hAnsi="Century Gothic"/>
                <w:sz w:val="24"/>
              </w:rPr>
            </w:pPr>
            <w:r>
              <w:rPr>
                <w:rFonts w:ascii="Century Gothic" w:hAnsi="Century Gothic"/>
                <w:sz w:val="24"/>
              </w:rPr>
              <w:t>Staff Signatures</w:t>
            </w:r>
          </w:p>
        </w:tc>
        <w:tc>
          <w:tcPr>
            <w:tcW w:w="2357" w:type="dxa"/>
          </w:tcPr>
          <w:p w14:paraId="64EA3B07" w14:textId="5283BFCB" w:rsidR="005C76BB" w:rsidRPr="005C76BB" w:rsidRDefault="00E3043C" w:rsidP="00C34A5B">
            <w:pPr>
              <w:rPr>
                <w:rFonts w:ascii="Century Gothic" w:hAnsi="Century Gothic"/>
                <w:sz w:val="24"/>
              </w:rPr>
            </w:pPr>
            <w:r>
              <w:rPr>
                <w:rFonts w:ascii="Century Gothic" w:hAnsi="Century Gothic"/>
                <w:sz w:val="24"/>
              </w:rPr>
              <w:t>Nov. 14, 2018</w:t>
            </w:r>
          </w:p>
        </w:tc>
      </w:tr>
      <w:tr w:rsidR="005C76BB" w:rsidRPr="005C76BB" w14:paraId="01D92940" w14:textId="77777777" w:rsidTr="00C35246">
        <w:trPr>
          <w:trHeight w:val="478"/>
        </w:trPr>
        <w:tc>
          <w:tcPr>
            <w:tcW w:w="3366" w:type="dxa"/>
          </w:tcPr>
          <w:p w14:paraId="5C8EA770" w14:textId="42AEE37D" w:rsidR="005C76BB" w:rsidRPr="005C76BB" w:rsidRDefault="00E3043C" w:rsidP="00C34A5B">
            <w:pPr>
              <w:rPr>
                <w:rFonts w:ascii="Century Gothic" w:hAnsi="Century Gothic"/>
                <w:sz w:val="24"/>
              </w:rPr>
            </w:pPr>
            <w:r>
              <w:rPr>
                <w:rFonts w:ascii="Century Gothic" w:hAnsi="Century Gothic"/>
                <w:sz w:val="24"/>
              </w:rPr>
              <w:t>Professional Development</w:t>
            </w:r>
          </w:p>
        </w:tc>
        <w:tc>
          <w:tcPr>
            <w:tcW w:w="2333" w:type="dxa"/>
          </w:tcPr>
          <w:p w14:paraId="67BA60B5" w14:textId="3D7388DD" w:rsidR="005C76BB" w:rsidRPr="005C76BB" w:rsidRDefault="00E3043C" w:rsidP="00C34A5B">
            <w:pPr>
              <w:rPr>
                <w:rFonts w:ascii="Century Gothic" w:hAnsi="Century Gothic"/>
                <w:sz w:val="24"/>
              </w:rPr>
            </w:pPr>
            <w:r>
              <w:rPr>
                <w:rFonts w:ascii="Century Gothic" w:hAnsi="Century Gothic"/>
                <w:sz w:val="24"/>
              </w:rPr>
              <w:t xml:space="preserve">Lee, Terry </w:t>
            </w:r>
          </w:p>
        </w:tc>
        <w:tc>
          <w:tcPr>
            <w:tcW w:w="3332" w:type="dxa"/>
          </w:tcPr>
          <w:p w14:paraId="741CE49B" w14:textId="3B5B8634" w:rsidR="005C76BB" w:rsidRPr="005C76BB" w:rsidRDefault="00E3043C" w:rsidP="00C34A5B">
            <w:pPr>
              <w:rPr>
                <w:rFonts w:ascii="Century Gothic" w:hAnsi="Century Gothic"/>
                <w:sz w:val="24"/>
              </w:rPr>
            </w:pPr>
            <w:r>
              <w:rPr>
                <w:rFonts w:ascii="Century Gothic" w:hAnsi="Century Gothic"/>
                <w:sz w:val="24"/>
              </w:rPr>
              <w:t>Family Counseling Resources</w:t>
            </w:r>
          </w:p>
        </w:tc>
        <w:tc>
          <w:tcPr>
            <w:tcW w:w="2940" w:type="dxa"/>
            <w:gridSpan w:val="2"/>
          </w:tcPr>
          <w:p w14:paraId="137AFAE2" w14:textId="71F62928" w:rsidR="005C76BB" w:rsidRPr="005C76BB" w:rsidRDefault="00E3043C" w:rsidP="00C34A5B">
            <w:pPr>
              <w:rPr>
                <w:rFonts w:ascii="Century Gothic" w:hAnsi="Century Gothic"/>
                <w:sz w:val="24"/>
              </w:rPr>
            </w:pPr>
            <w:r>
              <w:rPr>
                <w:rFonts w:ascii="Century Gothic" w:hAnsi="Century Gothic"/>
                <w:sz w:val="24"/>
              </w:rPr>
              <w:t>Staff Signatures</w:t>
            </w:r>
          </w:p>
        </w:tc>
        <w:tc>
          <w:tcPr>
            <w:tcW w:w="2357" w:type="dxa"/>
          </w:tcPr>
          <w:p w14:paraId="6FF76B38" w14:textId="281BDF69" w:rsidR="005C76BB" w:rsidRPr="005C76BB" w:rsidRDefault="00E3043C" w:rsidP="00C34A5B">
            <w:pPr>
              <w:rPr>
                <w:rFonts w:ascii="Century Gothic" w:hAnsi="Century Gothic"/>
                <w:sz w:val="24"/>
              </w:rPr>
            </w:pPr>
            <w:r>
              <w:rPr>
                <w:rFonts w:ascii="Century Gothic" w:hAnsi="Century Gothic"/>
                <w:sz w:val="24"/>
              </w:rPr>
              <w:t>Dec. 12, 2018</w:t>
            </w:r>
          </w:p>
        </w:tc>
      </w:tr>
      <w:tr w:rsidR="005C76BB" w:rsidRPr="005C76BB" w14:paraId="5DF6BDAA" w14:textId="77777777" w:rsidTr="00C35246">
        <w:trPr>
          <w:trHeight w:val="325"/>
        </w:trPr>
        <w:tc>
          <w:tcPr>
            <w:tcW w:w="3366" w:type="dxa"/>
          </w:tcPr>
          <w:p w14:paraId="1F31C22D" w14:textId="747DFE98" w:rsidR="005C76BB" w:rsidRPr="005C76BB" w:rsidRDefault="00E3043C" w:rsidP="00C34A5B">
            <w:pPr>
              <w:rPr>
                <w:rFonts w:ascii="Century Gothic" w:hAnsi="Century Gothic"/>
                <w:sz w:val="24"/>
              </w:rPr>
            </w:pPr>
            <w:r>
              <w:rPr>
                <w:rFonts w:ascii="Century Gothic" w:hAnsi="Century Gothic"/>
                <w:sz w:val="24"/>
              </w:rPr>
              <w:t>Professional Development</w:t>
            </w:r>
          </w:p>
        </w:tc>
        <w:tc>
          <w:tcPr>
            <w:tcW w:w="2333" w:type="dxa"/>
          </w:tcPr>
          <w:p w14:paraId="52F30D29" w14:textId="202B5031" w:rsidR="005C76BB" w:rsidRPr="005C76BB" w:rsidRDefault="00E3043C" w:rsidP="00C34A5B">
            <w:pPr>
              <w:rPr>
                <w:rFonts w:ascii="Century Gothic" w:hAnsi="Century Gothic"/>
                <w:sz w:val="24"/>
              </w:rPr>
            </w:pPr>
            <w:r>
              <w:rPr>
                <w:rFonts w:ascii="Century Gothic" w:hAnsi="Century Gothic"/>
                <w:sz w:val="24"/>
              </w:rPr>
              <w:t>Edwards, Camille D.</w:t>
            </w:r>
          </w:p>
        </w:tc>
        <w:tc>
          <w:tcPr>
            <w:tcW w:w="3332" w:type="dxa"/>
          </w:tcPr>
          <w:p w14:paraId="514CC7C4" w14:textId="06635EF4" w:rsidR="005C76BB" w:rsidRPr="005C76BB" w:rsidRDefault="00E3043C" w:rsidP="00C34A5B">
            <w:pPr>
              <w:rPr>
                <w:rFonts w:ascii="Century Gothic" w:hAnsi="Century Gothic"/>
                <w:sz w:val="24"/>
              </w:rPr>
            </w:pPr>
            <w:r>
              <w:rPr>
                <w:rFonts w:ascii="Century Gothic" w:hAnsi="Century Gothic"/>
                <w:sz w:val="24"/>
              </w:rPr>
              <w:t xml:space="preserve">PASL </w:t>
            </w:r>
          </w:p>
        </w:tc>
        <w:tc>
          <w:tcPr>
            <w:tcW w:w="2940" w:type="dxa"/>
            <w:gridSpan w:val="2"/>
          </w:tcPr>
          <w:p w14:paraId="09989D4C" w14:textId="1E627854" w:rsidR="005C76BB" w:rsidRPr="005C76BB" w:rsidRDefault="00E3043C" w:rsidP="00C34A5B">
            <w:pPr>
              <w:rPr>
                <w:rFonts w:ascii="Century Gothic" w:hAnsi="Century Gothic"/>
                <w:sz w:val="24"/>
              </w:rPr>
            </w:pPr>
            <w:r>
              <w:rPr>
                <w:rFonts w:ascii="Century Gothic" w:hAnsi="Century Gothic"/>
                <w:sz w:val="24"/>
              </w:rPr>
              <w:t>Staff Signatures</w:t>
            </w:r>
          </w:p>
        </w:tc>
        <w:tc>
          <w:tcPr>
            <w:tcW w:w="2357" w:type="dxa"/>
          </w:tcPr>
          <w:p w14:paraId="3ED72016" w14:textId="4AD4BBF2" w:rsidR="005C76BB" w:rsidRPr="005C76BB" w:rsidRDefault="00E3043C" w:rsidP="00C34A5B">
            <w:pPr>
              <w:rPr>
                <w:rFonts w:ascii="Century Gothic" w:hAnsi="Century Gothic"/>
                <w:sz w:val="24"/>
              </w:rPr>
            </w:pPr>
            <w:r>
              <w:rPr>
                <w:rFonts w:ascii="Century Gothic" w:hAnsi="Century Gothic"/>
                <w:sz w:val="24"/>
              </w:rPr>
              <w:t>Jan. 16, 2018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1F87C810" w:rsidR="005C76BB" w:rsidRPr="005C76BB" w:rsidRDefault="00E3043C" w:rsidP="00C34A5B">
            <w:pPr>
              <w:rPr>
                <w:rFonts w:ascii="Century Gothic" w:hAnsi="Century Gothic"/>
                <w:sz w:val="24"/>
              </w:rPr>
            </w:pPr>
            <w:r>
              <w:rPr>
                <w:rFonts w:ascii="Century Gothic" w:hAnsi="Century Gothic"/>
                <w:sz w:val="24"/>
              </w:rPr>
              <w:t>2</w:t>
            </w:r>
            <w:r w:rsidRPr="00E3043C">
              <w:rPr>
                <w:rFonts w:ascii="Century Gothic" w:hAnsi="Century Gothic"/>
                <w:sz w:val="24"/>
                <w:vertAlign w:val="superscript"/>
              </w:rPr>
              <w:t>nd</w:t>
            </w:r>
            <w:r>
              <w:rPr>
                <w:rFonts w:ascii="Century Gothic" w:hAnsi="Century Gothic"/>
                <w:sz w:val="24"/>
              </w:rPr>
              <w:t xml:space="preserve"> Quarter PASL Survey</w:t>
            </w:r>
          </w:p>
          <w:p w14:paraId="33DF8FE7" w14:textId="77777777" w:rsidR="005C76BB" w:rsidRPr="005C76BB" w:rsidRDefault="005C76BB" w:rsidP="00C34A5B">
            <w:pPr>
              <w:rPr>
                <w:rFonts w:ascii="Century Gothic" w:hAnsi="Century Gothic"/>
                <w:sz w:val="24"/>
              </w:rPr>
            </w:pPr>
          </w:p>
        </w:tc>
        <w:tc>
          <w:tcPr>
            <w:tcW w:w="2333" w:type="dxa"/>
          </w:tcPr>
          <w:p w14:paraId="22A04D76" w14:textId="1CA1200D" w:rsidR="005C76BB" w:rsidRPr="005C76BB" w:rsidRDefault="00E3043C" w:rsidP="00C34A5B">
            <w:pPr>
              <w:rPr>
                <w:rFonts w:ascii="Century Gothic" w:hAnsi="Century Gothic"/>
                <w:sz w:val="24"/>
              </w:rPr>
            </w:pPr>
            <w:r>
              <w:rPr>
                <w:rFonts w:ascii="Century Gothic" w:hAnsi="Century Gothic"/>
                <w:sz w:val="24"/>
              </w:rPr>
              <w:t>Rodriguez, Edward</w:t>
            </w:r>
          </w:p>
        </w:tc>
        <w:tc>
          <w:tcPr>
            <w:tcW w:w="3332" w:type="dxa"/>
          </w:tcPr>
          <w:p w14:paraId="7AC878B6" w14:textId="26524F36" w:rsidR="005C76BB" w:rsidRPr="005C76BB" w:rsidRDefault="00E3043C" w:rsidP="00C34A5B">
            <w:pPr>
              <w:rPr>
                <w:rFonts w:ascii="Century Gothic" w:hAnsi="Century Gothic"/>
                <w:sz w:val="24"/>
              </w:rPr>
            </w:pPr>
            <w:r>
              <w:rPr>
                <w:rFonts w:ascii="Century Gothic" w:hAnsi="Century Gothic"/>
                <w:sz w:val="24"/>
              </w:rPr>
              <w:t>PASL Institute</w:t>
            </w:r>
          </w:p>
        </w:tc>
        <w:tc>
          <w:tcPr>
            <w:tcW w:w="2940" w:type="dxa"/>
            <w:gridSpan w:val="2"/>
          </w:tcPr>
          <w:p w14:paraId="77CBDDF1" w14:textId="29040454" w:rsidR="005C76BB" w:rsidRPr="005C76BB" w:rsidRDefault="00A37F0E" w:rsidP="00C34A5B">
            <w:pPr>
              <w:rPr>
                <w:rFonts w:ascii="Century Gothic" w:hAnsi="Century Gothic"/>
                <w:sz w:val="24"/>
              </w:rPr>
            </w:pPr>
            <w:r>
              <w:rPr>
                <w:rFonts w:ascii="Century Gothic" w:hAnsi="Century Gothic"/>
                <w:sz w:val="24"/>
              </w:rPr>
              <w:t xml:space="preserve">PASL Report </w:t>
            </w:r>
          </w:p>
        </w:tc>
        <w:tc>
          <w:tcPr>
            <w:tcW w:w="2357" w:type="dxa"/>
          </w:tcPr>
          <w:p w14:paraId="630E6241" w14:textId="01A83497" w:rsidR="005C76BB" w:rsidRPr="005C76BB" w:rsidRDefault="00A37F0E" w:rsidP="00C34A5B">
            <w:pPr>
              <w:rPr>
                <w:rFonts w:ascii="Century Gothic" w:hAnsi="Century Gothic"/>
                <w:sz w:val="24"/>
              </w:rPr>
            </w:pPr>
            <w:r>
              <w:rPr>
                <w:rFonts w:ascii="Century Gothic" w:hAnsi="Century Gothic"/>
                <w:sz w:val="24"/>
              </w:rPr>
              <w:t>12/1/2018</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334EFAAC" w:rsidR="00AA52FA" w:rsidRPr="005C76BB" w:rsidRDefault="00E3043C" w:rsidP="0042332E">
            <w:pPr>
              <w:rPr>
                <w:rFonts w:ascii="Century Gothic" w:hAnsi="Century Gothic"/>
                <w:sz w:val="24"/>
              </w:rPr>
            </w:pPr>
            <w:r>
              <w:rPr>
                <w:rFonts w:ascii="Century Gothic" w:hAnsi="Century Gothic"/>
                <w:sz w:val="24"/>
              </w:rPr>
              <w:t>4</w:t>
            </w:r>
            <w:r w:rsidRPr="00E3043C">
              <w:rPr>
                <w:rFonts w:ascii="Century Gothic" w:hAnsi="Century Gothic"/>
                <w:sz w:val="24"/>
                <w:vertAlign w:val="superscript"/>
              </w:rPr>
              <w:t>th</w:t>
            </w:r>
            <w:r>
              <w:rPr>
                <w:rFonts w:ascii="Century Gothic" w:hAnsi="Century Gothic"/>
                <w:sz w:val="24"/>
              </w:rPr>
              <w:t xml:space="preserve"> Quarter PASL Survey</w:t>
            </w:r>
          </w:p>
        </w:tc>
        <w:tc>
          <w:tcPr>
            <w:tcW w:w="2333" w:type="dxa"/>
          </w:tcPr>
          <w:p w14:paraId="10A7AF55" w14:textId="6C575DA6" w:rsidR="00AA52FA" w:rsidRPr="005C76BB" w:rsidRDefault="00E3043C" w:rsidP="0042332E">
            <w:pPr>
              <w:rPr>
                <w:rFonts w:ascii="Century Gothic" w:hAnsi="Century Gothic"/>
                <w:sz w:val="24"/>
              </w:rPr>
            </w:pPr>
            <w:r>
              <w:rPr>
                <w:rFonts w:ascii="Century Gothic" w:hAnsi="Century Gothic"/>
                <w:sz w:val="24"/>
              </w:rPr>
              <w:t>Rodriguez, Edward</w:t>
            </w:r>
          </w:p>
        </w:tc>
        <w:tc>
          <w:tcPr>
            <w:tcW w:w="3332" w:type="dxa"/>
          </w:tcPr>
          <w:p w14:paraId="0BFDFAAB" w14:textId="00003555" w:rsidR="00AA52FA" w:rsidRPr="005C76BB" w:rsidRDefault="00E3043C" w:rsidP="0042332E">
            <w:pPr>
              <w:rPr>
                <w:rFonts w:ascii="Century Gothic" w:hAnsi="Century Gothic"/>
                <w:sz w:val="24"/>
              </w:rPr>
            </w:pPr>
            <w:r>
              <w:rPr>
                <w:rFonts w:ascii="Century Gothic" w:hAnsi="Century Gothic"/>
                <w:sz w:val="24"/>
              </w:rPr>
              <w:t>PASL Institute</w:t>
            </w:r>
          </w:p>
        </w:tc>
        <w:tc>
          <w:tcPr>
            <w:tcW w:w="2940" w:type="dxa"/>
            <w:gridSpan w:val="2"/>
          </w:tcPr>
          <w:p w14:paraId="29861ABC" w14:textId="7ABF099F" w:rsidR="00AA52FA" w:rsidRPr="005C76BB" w:rsidRDefault="00A37F0E" w:rsidP="0042332E">
            <w:pPr>
              <w:rPr>
                <w:rFonts w:ascii="Century Gothic" w:hAnsi="Century Gothic"/>
                <w:sz w:val="24"/>
              </w:rPr>
            </w:pPr>
            <w:r>
              <w:rPr>
                <w:rFonts w:ascii="Century Gothic" w:hAnsi="Century Gothic"/>
                <w:sz w:val="24"/>
              </w:rPr>
              <w:t>PASL Report</w:t>
            </w:r>
          </w:p>
        </w:tc>
        <w:tc>
          <w:tcPr>
            <w:tcW w:w="2357" w:type="dxa"/>
          </w:tcPr>
          <w:p w14:paraId="18BC6302" w14:textId="61496C25" w:rsidR="00AA52FA" w:rsidRPr="005C76BB" w:rsidRDefault="00A37F0E" w:rsidP="0042332E">
            <w:pPr>
              <w:rPr>
                <w:rFonts w:ascii="Century Gothic" w:hAnsi="Century Gothic"/>
                <w:sz w:val="24"/>
              </w:rPr>
            </w:pPr>
            <w:r>
              <w:rPr>
                <w:rFonts w:ascii="Century Gothic" w:hAnsi="Century Gothic"/>
                <w:sz w:val="24"/>
              </w:rPr>
              <w:t>4/20/2018</w:t>
            </w: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94C1" w14:textId="77777777" w:rsidR="00D81C16" w:rsidRDefault="00D81C16" w:rsidP="0036007A">
      <w:pPr>
        <w:spacing w:after="0" w:line="240" w:lineRule="auto"/>
      </w:pPr>
      <w:r>
        <w:separator/>
      </w:r>
    </w:p>
  </w:endnote>
  <w:endnote w:type="continuationSeparator" w:id="0">
    <w:p w14:paraId="2EC36EC2" w14:textId="77777777" w:rsidR="00D81C16" w:rsidRDefault="00D81C1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46E2B">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0FA7" w14:textId="77777777" w:rsidR="00D81C16" w:rsidRDefault="00D81C16" w:rsidP="0036007A">
      <w:pPr>
        <w:spacing w:after="0" w:line="240" w:lineRule="auto"/>
      </w:pPr>
      <w:r>
        <w:separator/>
      </w:r>
    </w:p>
  </w:footnote>
  <w:footnote w:type="continuationSeparator" w:id="0">
    <w:p w14:paraId="70B44211" w14:textId="77777777" w:rsidR="00D81C16" w:rsidRDefault="00D81C16"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264824"/>
    <w:rsid w:val="002B27C5"/>
    <w:rsid w:val="0032785D"/>
    <w:rsid w:val="00332408"/>
    <w:rsid w:val="0033304F"/>
    <w:rsid w:val="0036007A"/>
    <w:rsid w:val="003614CC"/>
    <w:rsid w:val="00365B91"/>
    <w:rsid w:val="00377894"/>
    <w:rsid w:val="00402ADF"/>
    <w:rsid w:val="00415041"/>
    <w:rsid w:val="0042332E"/>
    <w:rsid w:val="00444387"/>
    <w:rsid w:val="00462C0F"/>
    <w:rsid w:val="00483690"/>
    <w:rsid w:val="00490F0E"/>
    <w:rsid w:val="004B1FE8"/>
    <w:rsid w:val="004F4DD8"/>
    <w:rsid w:val="005406AD"/>
    <w:rsid w:val="005A15C9"/>
    <w:rsid w:val="005A1B01"/>
    <w:rsid w:val="005B15B4"/>
    <w:rsid w:val="005C76BB"/>
    <w:rsid w:val="005D4A75"/>
    <w:rsid w:val="005F6DFB"/>
    <w:rsid w:val="00616348"/>
    <w:rsid w:val="00636BBC"/>
    <w:rsid w:val="00661C39"/>
    <w:rsid w:val="0068671F"/>
    <w:rsid w:val="006B5F86"/>
    <w:rsid w:val="00745ADA"/>
    <w:rsid w:val="0076727D"/>
    <w:rsid w:val="007A6C10"/>
    <w:rsid w:val="007B56BB"/>
    <w:rsid w:val="007F089F"/>
    <w:rsid w:val="00836712"/>
    <w:rsid w:val="008C6498"/>
    <w:rsid w:val="008F16D3"/>
    <w:rsid w:val="008F509E"/>
    <w:rsid w:val="008F7257"/>
    <w:rsid w:val="009670E2"/>
    <w:rsid w:val="00973C30"/>
    <w:rsid w:val="009770CA"/>
    <w:rsid w:val="009E702B"/>
    <w:rsid w:val="009F78E1"/>
    <w:rsid w:val="00A37F0E"/>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46E2B"/>
    <w:rsid w:val="00C83CD0"/>
    <w:rsid w:val="00CA3201"/>
    <w:rsid w:val="00CC085F"/>
    <w:rsid w:val="00D3798F"/>
    <w:rsid w:val="00D473D3"/>
    <w:rsid w:val="00D53F8C"/>
    <w:rsid w:val="00D57662"/>
    <w:rsid w:val="00D8059F"/>
    <w:rsid w:val="00D81C16"/>
    <w:rsid w:val="00DB799E"/>
    <w:rsid w:val="00E17C3F"/>
    <w:rsid w:val="00E22619"/>
    <w:rsid w:val="00E3043C"/>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9D79D3AD-E243-4AAB-A75D-3D515BF8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6595">
      <w:bodyDiv w:val="1"/>
      <w:marLeft w:val="0"/>
      <w:marRight w:val="0"/>
      <w:marTop w:val="0"/>
      <w:marBottom w:val="0"/>
      <w:divBdr>
        <w:top w:val="none" w:sz="0" w:space="0" w:color="auto"/>
        <w:left w:val="none" w:sz="0" w:space="0" w:color="auto"/>
        <w:bottom w:val="none" w:sz="0" w:space="0" w:color="auto"/>
        <w:right w:val="none" w:sz="0" w:space="0" w:color="auto"/>
      </w:divBdr>
      <w:divsChild>
        <w:div w:id="891845414">
          <w:marLeft w:val="0"/>
          <w:marRight w:val="0"/>
          <w:marTop w:val="0"/>
          <w:marBottom w:val="0"/>
          <w:divBdr>
            <w:top w:val="none" w:sz="0" w:space="0" w:color="auto"/>
            <w:left w:val="none" w:sz="0" w:space="0" w:color="auto"/>
            <w:bottom w:val="none" w:sz="0" w:space="0" w:color="auto"/>
            <w:right w:val="none" w:sz="0" w:space="0" w:color="auto"/>
          </w:divBdr>
        </w:div>
        <w:div w:id="54863639">
          <w:marLeft w:val="0"/>
          <w:marRight w:val="0"/>
          <w:marTop w:val="0"/>
          <w:marBottom w:val="0"/>
          <w:divBdr>
            <w:top w:val="none" w:sz="0" w:space="0" w:color="auto"/>
            <w:left w:val="none" w:sz="0" w:space="0" w:color="auto"/>
            <w:bottom w:val="none" w:sz="0" w:space="0" w:color="auto"/>
            <w:right w:val="none" w:sz="0" w:space="0" w:color="auto"/>
          </w:divBdr>
        </w:div>
      </w:divsChild>
    </w:div>
    <w:div w:id="966354456">
      <w:bodyDiv w:val="1"/>
      <w:marLeft w:val="0"/>
      <w:marRight w:val="0"/>
      <w:marTop w:val="0"/>
      <w:marBottom w:val="0"/>
      <w:divBdr>
        <w:top w:val="none" w:sz="0" w:space="0" w:color="auto"/>
        <w:left w:val="none" w:sz="0" w:space="0" w:color="auto"/>
        <w:bottom w:val="none" w:sz="0" w:space="0" w:color="auto"/>
        <w:right w:val="none" w:sz="0" w:space="0" w:color="auto"/>
      </w:divBdr>
      <w:divsChild>
        <w:div w:id="164708438">
          <w:marLeft w:val="0"/>
          <w:marRight w:val="0"/>
          <w:marTop w:val="0"/>
          <w:marBottom w:val="150"/>
          <w:divBdr>
            <w:top w:val="none" w:sz="0" w:space="0" w:color="auto"/>
            <w:left w:val="none" w:sz="0" w:space="0" w:color="auto"/>
            <w:bottom w:val="none" w:sz="0" w:space="0" w:color="auto"/>
            <w:right w:val="none" w:sz="0" w:space="0" w:color="auto"/>
          </w:divBdr>
        </w:div>
        <w:div w:id="1220366233">
          <w:marLeft w:val="0"/>
          <w:marRight w:val="0"/>
          <w:marTop w:val="0"/>
          <w:marBottom w:val="150"/>
          <w:divBdr>
            <w:top w:val="none" w:sz="0" w:space="0" w:color="auto"/>
            <w:left w:val="none" w:sz="0" w:space="0" w:color="auto"/>
            <w:bottom w:val="none" w:sz="0" w:space="0" w:color="auto"/>
            <w:right w:val="none" w:sz="0" w:space="0" w:color="auto"/>
          </w:divBdr>
        </w:div>
      </w:divsChild>
    </w:div>
    <w:div w:id="1027221041">
      <w:bodyDiv w:val="1"/>
      <w:marLeft w:val="0"/>
      <w:marRight w:val="0"/>
      <w:marTop w:val="0"/>
      <w:marBottom w:val="0"/>
      <w:divBdr>
        <w:top w:val="none" w:sz="0" w:space="0" w:color="auto"/>
        <w:left w:val="none" w:sz="0" w:space="0" w:color="auto"/>
        <w:bottom w:val="none" w:sz="0" w:space="0" w:color="auto"/>
        <w:right w:val="none" w:sz="0" w:space="0" w:color="auto"/>
      </w:divBdr>
      <w:divsChild>
        <w:div w:id="1193885493">
          <w:marLeft w:val="0"/>
          <w:marRight w:val="0"/>
          <w:marTop w:val="0"/>
          <w:marBottom w:val="0"/>
          <w:divBdr>
            <w:top w:val="none" w:sz="0" w:space="0" w:color="auto"/>
            <w:left w:val="none" w:sz="0" w:space="0" w:color="auto"/>
            <w:bottom w:val="none" w:sz="0" w:space="0" w:color="auto"/>
            <w:right w:val="none" w:sz="0" w:space="0" w:color="auto"/>
          </w:divBdr>
        </w:div>
        <w:div w:id="187592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64AF-0485-4065-9538-B66BBC66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Kenvy Cheveulon</cp:lastModifiedBy>
  <cp:revision>2</cp:revision>
  <cp:lastPrinted>2018-08-07T18:12:00Z</cp:lastPrinted>
  <dcterms:created xsi:type="dcterms:W3CDTF">2018-10-17T16:46:00Z</dcterms:created>
  <dcterms:modified xsi:type="dcterms:W3CDTF">2018-10-17T16:46:00Z</dcterms:modified>
</cp:coreProperties>
</file>