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176"/>
        <w:gridCol w:w="2879"/>
        <w:gridCol w:w="3462"/>
        <w:gridCol w:w="438"/>
        <w:gridCol w:w="1720"/>
        <w:gridCol w:w="2879"/>
      </w:tblGrid>
      <w:tr w:rsidR="0036007A" w:rsidRPr="00402ADF" w14:paraId="23A6891A" w14:textId="77777777" w:rsidTr="00FC0685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 w:colFirst="0" w:colLast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FC0685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FC0685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FC0685">
        <w:trPr>
          <w:trHeight w:val="417"/>
        </w:trPr>
        <w:tc>
          <w:tcPr>
            <w:tcW w:w="9955" w:type="dxa"/>
            <w:gridSpan w:val="4"/>
          </w:tcPr>
          <w:p w14:paraId="470C6C68" w14:textId="652F1ECE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FC0685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FC0685" w:rsidRPr="003E3EE5">
              <w:rPr>
                <w:rFonts w:ascii="Century Gothic" w:hAnsi="Century Gothic"/>
                <w:b/>
                <w:sz w:val="24"/>
                <w:szCs w:val="24"/>
              </w:rPr>
              <w:t>Nova Middle School</w:t>
            </w:r>
          </w:p>
        </w:tc>
        <w:tc>
          <w:tcPr>
            <w:tcW w:w="4599" w:type="dxa"/>
            <w:gridSpan w:val="2"/>
          </w:tcPr>
          <w:p w14:paraId="42A7A2A1" w14:textId="5BBDA2F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FC0685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FC0685">
        <w:trPr>
          <w:trHeight w:val="417"/>
        </w:trPr>
        <w:tc>
          <w:tcPr>
            <w:tcW w:w="9955" w:type="dxa"/>
            <w:gridSpan w:val="4"/>
          </w:tcPr>
          <w:p w14:paraId="4E473C07" w14:textId="1520FD2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Mr. Rayner Garranchan</w:t>
            </w:r>
          </w:p>
        </w:tc>
        <w:tc>
          <w:tcPr>
            <w:tcW w:w="4599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FC0685">
        <w:tc>
          <w:tcPr>
            <w:tcW w:w="14554" w:type="dxa"/>
            <w:gridSpan w:val="6"/>
          </w:tcPr>
          <w:p w14:paraId="71115BA3" w14:textId="2D9C6F7A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Ms. Semisch</w:t>
            </w:r>
          </w:p>
        </w:tc>
      </w:tr>
      <w:tr w:rsidR="0036007A" w:rsidRPr="005C76BB" w14:paraId="1587C81D" w14:textId="77777777" w:rsidTr="00FC0685">
        <w:tc>
          <w:tcPr>
            <w:tcW w:w="14554" w:type="dxa"/>
            <w:gridSpan w:val="6"/>
          </w:tcPr>
          <w:p w14:paraId="16A18CEB" w14:textId="3B14B3B8" w:rsid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3AFC2487" w14:textId="77777777" w:rsidR="00FC0685" w:rsidRDefault="00FC0685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BA79944" w14:textId="1BE41870" w:rsidR="00FC05D1" w:rsidRPr="003E3EE5" w:rsidRDefault="00FC0685" w:rsidP="003E3EE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E3EE5">
              <w:rPr>
                <w:rFonts w:ascii="Century Gothic" w:hAnsi="Century Gothic" w:cs="Arial"/>
                <w:b/>
                <w:sz w:val="24"/>
                <w:szCs w:val="24"/>
              </w:rPr>
              <w:t>The mission of the Nova schools is to train pre-service and experienced educators to teach our culturally diverse student population to be literate, productive citizens, using a seamless K-12 curriculum, in collaboration with parents, the community, and partners in higher education.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FC0685">
        <w:tc>
          <w:tcPr>
            <w:tcW w:w="14554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FC0685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FC0685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15F1E1F2" w:rsidR="000A3DAE" w:rsidRPr="00C35246" w:rsidRDefault="00973C30" w:rsidP="00FC068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</w:t>
            </w:r>
            <w:r w:rsidR="008F2CB3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>s. Manassa Petithomme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FC0685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0FB719B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Ms. Cassandra Woehr                                                                                                         </w:t>
            </w:r>
            <w:r w:rsidR="004179E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Administrator</w:t>
            </w:r>
          </w:p>
        </w:tc>
      </w:tr>
      <w:tr w:rsidR="0036007A" w:rsidRPr="005C76BB" w14:paraId="61E9097C" w14:textId="77777777" w:rsidTr="00FC0685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188A4C5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Ms. Andrea Coy                                                                                                                 </w:t>
            </w:r>
            <w:r w:rsidR="004179E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 Guidance Director</w:t>
            </w:r>
          </w:p>
        </w:tc>
      </w:tr>
      <w:tr w:rsidR="0036007A" w:rsidRPr="005C76BB" w14:paraId="457BFB41" w14:textId="77777777" w:rsidTr="00FC0685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0CA0772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 xml:space="preserve"> Ms. Meredith Nation                                                                                                              </w:t>
            </w:r>
            <w:r w:rsidR="004179E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C0685">
              <w:rPr>
                <w:rFonts w:ascii="Century Gothic" w:hAnsi="Century Gothic"/>
                <w:b/>
                <w:sz w:val="24"/>
                <w:szCs w:val="24"/>
              </w:rPr>
              <w:t>Teacher</w:t>
            </w:r>
          </w:p>
        </w:tc>
      </w:tr>
      <w:tr w:rsidR="00490F0E" w:rsidRPr="00402ADF" w14:paraId="3CE8ABA5" w14:textId="77777777" w:rsidTr="00FC0685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FC0685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lastRenderedPageBreak/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FC0685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35DEB12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FC0685">
              <w:rPr>
                <w:rFonts w:ascii="Century Gothic" w:hAnsi="Century Gothic"/>
                <w:b/>
                <w:sz w:val="24"/>
              </w:rPr>
              <w:t xml:space="preserve"> Peer Counseling</w:t>
            </w:r>
          </w:p>
          <w:p w14:paraId="5ADBB98D" w14:textId="2BE10A7E" w:rsidR="002B27C5" w:rsidRPr="00FC0685" w:rsidRDefault="002B27C5" w:rsidP="00FC068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FC0685">
              <w:rPr>
                <w:rFonts w:ascii="Century Gothic" w:hAnsi="Century Gothic"/>
                <w:b/>
                <w:sz w:val="24"/>
              </w:rPr>
              <w:t xml:space="preserve"> Second Steps</w:t>
            </w:r>
          </w:p>
        </w:tc>
      </w:tr>
      <w:tr w:rsidR="00B36D69" w:rsidRPr="0042332E" w14:paraId="57B7DC96" w14:textId="77777777" w:rsidTr="00FC0685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FC0685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FC0685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FC0685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530F124" w14:textId="1AE37189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80D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Analyze factors that create stress or motivate successful performance. 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Apply strategies to manage stress and to motivate successful performance.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74E43D7" w14:textId="484B73CC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6145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Analyze how personal qualities influence choices and successes.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Analyze how making use of school and community supports and opportunities can contribute to school and life success.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3E20C262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6145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Set a </w:t>
                  </w:r>
                  <w:r w:rsidR="005D133A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short-term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goal and make a plan for achieving it. Analyze why one achieved or did not achieve a goal.</w:t>
                  </w:r>
                </w:p>
                <w:p w14:paraId="6E96E956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1E6D9C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36115825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A6145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Predict others’ feelings and perspectives in a variety of situations. 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Analyze how one’s behavior may affect others.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2AF0A70B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Explain how individual, social, and cultural differences may increase vulnerability to bullying and identify ways to address it.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Analyze the effects of taking action</w:t>
                  </w:r>
                  <w:r w:rsidR="001A236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to oppose bullying based on individual and group differences.</w:t>
                  </w:r>
                </w:p>
                <w:p w14:paraId="445D0A7A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75A6B6C8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80D6C" w:rsidRPr="00FC0E88">
                    <w:rPr>
                      <w:b/>
                    </w:rPr>
                    <w:t xml:space="preserve"> </w:t>
                  </w:r>
                  <w:r w:rsidR="00980D6C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Analyze ways to establish positive relationships with others. Demonstrate cooperation and teamwork to promote group effectiveness.</w:t>
                  </w:r>
                </w:p>
                <w:p w14:paraId="64F8BA95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A01D8A4" w14:textId="6836C9AB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: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Evaluate strategies for preventing and resolving interpersonal problems.</w:t>
                  </w:r>
                  <w:r w:rsid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r w:rsidR="00FC0E88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Define unhealthy peer pressure and evaluate strategies for resisting it.</w:t>
                  </w:r>
                </w:p>
                <w:p w14:paraId="33E0F54E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FC0E88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FC0E88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FC0E88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FC0E88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508513A8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61450" w:rsidRPr="00FC0E8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C0E88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Evaluate how honesty, respect, fairness, and compassion enable one to take the needs of others into account when making decisions. Analyze the reasons for school and societal rules.</w:t>
                  </w:r>
                </w:p>
                <w:p w14:paraId="14611C82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11CEC49" w14:textId="0B105088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FC0E88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:</w:t>
                  </w:r>
                  <w:r w:rsidR="00FC0E88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Analyze how decision-making skills improve study habits and academic performance. Evaluate strategies for resisting pressures to engage in unsafe or unethical activities.</w:t>
                  </w:r>
                </w:p>
                <w:p w14:paraId="7DA190B2" w14:textId="77777777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C08D6D2" w14:textId="0BBC6D7C" w:rsidR="00C35246" w:rsidRPr="00FC0E88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FC0E8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C0E88" w:rsidRPr="00FC0E88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Evaluate one’s participation in efforts to address an identified school need. Evaluate one’s participation in efforts to address an identified need in one’s local community.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FC0685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FC0685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3004347C" w14:textId="691763FD" w:rsidR="00C35246" w:rsidRPr="002446D6" w:rsidRDefault="002446D6" w:rsidP="005C76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446D6">
              <w:rPr>
                <w:rFonts w:ascii="Century Gothic" w:hAnsi="Century Gothic"/>
                <w:b/>
                <w:sz w:val="24"/>
                <w:szCs w:val="24"/>
              </w:rPr>
              <w:t xml:space="preserve">Students </w:t>
            </w:r>
            <w:r w:rsidR="007A7899" w:rsidRPr="002446D6">
              <w:rPr>
                <w:rFonts w:ascii="Century Gothic" w:hAnsi="Century Gothic"/>
                <w:b/>
                <w:sz w:val="24"/>
                <w:szCs w:val="24"/>
              </w:rPr>
              <w:t xml:space="preserve">need to understand their own skills and abilities, manage their emotions and behavior, communicate effectively, negotiate conflict, care about others, and make responsible decisions. Social and emotional </w:t>
            </w:r>
            <w:r w:rsidR="007A1A4B" w:rsidRPr="002446D6">
              <w:rPr>
                <w:rFonts w:ascii="Century Gothic" w:hAnsi="Century Gothic"/>
                <w:b/>
                <w:sz w:val="24"/>
                <w:szCs w:val="24"/>
              </w:rPr>
              <w:t>skills student</w:t>
            </w:r>
            <w:r w:rsidR="007A7899" w:rsidRPr="002446D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446D6">
              <w:rPr>
                <w:rFonts w:ascii="Century Gothic" w:hAnsi="Century Gothic"/>
                <w:b/>
                <w:sz w:val="24"/>
                <w:szCs w:val="24"/>
              </w:rPr>
              <w:t xml:space="preserve">success </w:t>
            </w:r>
            <w:r w:rsidR="007A7899" w:rsidRPr="002446D6">
              <w:rPr>
                <w:rFonts w:ascii="Century Gothic" w:hAnsi="Century Gothic"/>
                <w:b/>
                <w:sz w:val="24"/>
                <w:szCs w:val="24"/>
              </w:rPr>
              <w:t>and build better citizens. When such skills are intentionally taught, practiced, and reinforced in schools, students have better behavioral, social, and academic outcomes.</w:t>
            </w:r>
            <w:r w:rsidR="00EA7F8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B2508">
              <w:rPr>
                <w:rFonts w:ascii="Century Gothic" w:hAnsi="Century Gothic"/>
                <w:b/>
                <w:sz w:val="24"/>
                <w:szCs w:val="24"/>
              </w:rPr>
              <w:t xml:space="preserve">Classroom around the school have implemented a safe place, wishing well, and this is us </w:t>
            </w:r>
            <w:proofErr w:type="gramStart"/>
            <w:r w:rsidR="00CB2508">
              <w:rPr>
                <w:rFonts w:ascii="Century Gothic" w:hAnsi="Century Gothic"/>
                <w:b/>
                <w:sz w:val="24"/>
                <w:szCs w:val="24"/>
              </w:rPr>
              <w:t>in order to</w:t>
            </w:r>
            <w:proofErr w:type="gramEnd"/>
            <w:r w:rsidR="00CB2508">
              <w:rPr>
                <w:rFonts w:ascii="Century Gothic" w:hAnsi="Century Gothic"/>
                <w:b/>
                <w:sz w:val="24"/>
                <w:szCs w:val="24"/>
              </w:rPr>
              <w:t xml:space="preserve"> help support social emotional learning.  </w:t>
            </w: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FC0685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FC0685">
        <w:trPr>
          <w:trHeight w:val="642"/>
        </w:trPr>
        <w:tc>
          <w:tcPr>
            <w:tcW w:w="317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79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6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79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FC0685">
        <w:tc>
          <w:tcPr>
            <w:tcW w:w="3176" w:type="dxa"/>
          </w:tcPr>
          <w:p w14:paraId="1315112B" w14:textId="270DB1D6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 xml:space="preserve">School Wide SEL Training </w:t>
            </w:r>
          </w:p>
          <w:p w14:paraId="2A406428" w14:textId="77777777" w:rsidR="005C76BB" w:rsidRPr="005D133A" w:rsidRDefault="005C76BB" w:rsidP="00C34A5B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79" w:type="dxa"/>
          </w:tcPr>
          <w:p w14:paraId="034F1B97" w14:textId="734F13D3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 xml:space="preserve">Mr. </w:t>
            </w:r>
            <w:r w:rsidR="00EA7F88">
              <w:rPr>
                <w:rFonts w:ascii="Century Gothic" w:hAnsi="Century Gothic"/>
                <w:b/>
                <w:sz w:val="24"/>
                <w:szCs w:val="24"/>
              </w:rPr>
              <w:t>Garranchan</w:t>
            </w:r>
          </w:p>
        </w:tc>
        <w:tc>
          <w:tcPr>
            <w:tcW w:w="3462" w:type="dxa"/>
          </w:tcPr>
          <w:p w14:paraId="0CE22728" w14:textId="0B99C8DD" w:rsidR="005C76BB" w:rsidRPr="005D133A" w:rsidRDefault="005C635F" w:rsidP="00C34A5B">
            <w:pPr>
              <w:rPr>
                <w:rFonts w:ascii="Century Gothic" w:hAnsi="Century Gothic"/>
                <w:b/>
                <w:sz w:val="24"/>
              </w:rPr>
            </w:pPr>
            <w:r w:rsidRPr="007A1A4B">
              <w:rPr>
                <w:rFonts w:ascii="Century Gothic" w:hAnsi="Century Gothic"/>
                <w:b/>
                <w:sz w:val="24"/>
              </w:rPr>
              <w:t>Franny Rubio-Katz</w:t>
            </w:r>
            <w:r w:rsidR="001A2369" w:rsidRPr="007A1A4B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2158" w:type="dxa"/>
            <w:gridSpan w:val="2"/>
          </w:tcPr>
          <w:p w14:paraId="5B04DEF5" w14:textId="79AF5EB4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>Sign in Sheet</w:t>
            </w:r>
          </w:p>
        </w:tc>
        <w:tc>
          <w:tcPr>
            <w:tcW w:w="2879" w:type="dxa"/>
          </w:tcPr>
          <w:p w14:paraId="64EA3B07" w14:textId="15426C46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>11/06/18</w:t>
            </w:r>
          </w:p>
        </w:tc>
      </w:tr>
      <w:tr w:rsidR="005C76BB" w:rsidRPr="005C76BB" w14:paraId="01D92940" w14:textId="77777777" w:rsidTr="00FC0685">
        <w:trPr>
          <w:trHeight w:val="478"/>
        </w:trPr>
        <w:tc>
          <w:tcPr>
            <w:tcW w:w="3176" w:type="dxa"/>
          </w:tcPr>
          <w:p w14:paraId="30FC5D28" w14:textId="77777777" w:rsidR="005C76BB" w:rsidRPr="005D133A" w:rsidRDefault="005C76BB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5C8EA770" w14:textId="395E6264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 xml:space="preserve">Educate Teacher on SEL Plan </w:t>
            </w:r>
          </w:p>
        </w:tc>
        <w:tc>
          <w:tcPr>
            <w:tcW w:w="2879" w:type="dxa"/>
          </w:tcPr>
          <w:p w14:paraId="67BA60B5" w14:textId="569F16AA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>Mrs. Petithomme</w:t>
            </w:r>
          </w:p>
        </w:tc>
        <w:tc>
          <w:tcPr>
            <w:tcW w:w="3462" w:type="dxa"/>
          </w:tcPr>
          <w:p w14:paraId="741CE49B" w14:textId="58DD12EC" w:rsidR="00FB2DA9" w:rsidRPr="005D133A" w:rsidRDefault="001A2369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SEL </w:t>
            </w:r>
            <w:r w:rsidR="00FB2DA9">
              <w:rPr>
                <w:rFonts w:ascii="Century Gothic" w:hAnsi="Century Gothic"/>
                <w:b/>
                <w:sz w:val="24"/>
              </w:rPr>
              <w:t xml:space="preserve">/ </w:t>
            </w:r>
            <w:r w:rsidR="00CB2508">
              <w:rPr>
                <w:rFonts w:ascii="Century Gothic" w:hAnsi="Century Gothic"/>
                <w:b/>
                <w:sz w:val="24"/>
              </w:rPr>
              <w:t xml:space="preserve">Conscious Discipline Book and </w:t>
            </w:r>
            <w:r w:rsidR="007A1A4B">
              <w:rPr>
                <w:rFonts w:ascii="Century Gothic" w:hAnsi="Century Gothic"/>
                <w:b/>
                <w:sz w:val="24"/>
              </w:rPr>
              <w:t>Materials</w:t>
            </w:r>
          </w:p>
        </w:tc>
        <w:tc>
          <w:tcPr>
            <w:tcW w:w="2158" w:type="dxa"/>
            <w:gridSpan w:val="2"/>
          </w:tcPr>
          <w:p w14:paraId="137AFAE2" w14:textId="395A417C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>PLC</w:t>
            </w:r>
          </w:p>
        </w:tc>
        <w:tc>
          <w:tcPr>
            <w:tcW w:w="2879" w:type="dxa"/>
          </w:tcPr>
          <w:p w14:paraId="6FF76B38" w14:textId="7A0C2EC2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 w:rsidRPr="005D133A">
              <w:rPr>
                <w:rFonts w:ascii="Century Gothic" w:hAnsi="Century Gothic"/>
                <w:b/>
                <w:sz w:val="24"/>
              </w:rPr>
              <w:t>5/2019</w:t>
            </w:r>
          </w:p>
        </w:tc>
      </w:tr>
      <w:tr w:rsidR="005C76BB" w:rsidRPr="005C76BB" w14:paraId="5DF6BDAA" w14:textId="77777777" w:rsidTr="00FC0685">
        <w:trPr>
          <w:trHeight w:val="325"/>
        </w:trPr>
        <w:tc>
          <w:tcPr>
            <w:tcW w:w="3176" w:type="dxa"/>
          </w:tcPr>
          <w:p w14:paraId="031030EE" w14:textId="77777777" w:rsidR="005C76BB" w:rsidRPr="005D133A" w:rsidRDefault="005C76BB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1F31C22D" w14:textId="49B2F3C5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Second Step</w:t>
            </w:r>
          </w:p>
        </w:tc>
        <w:tc>
          <w:tcPr>
            <w:tcW w:w="2879" w:type="dxa"/>
          </w:tcPr>
          <w:p w14:paraId="52F30D29" w14:textId="34752103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Teachers</w:t>
            </w:r>
          </w:p>
        </w:tc>
        <w:tc>
          <w:tcPr>
            <w:tcW w:w="3462" w:type="dxa"/>
          </w:tcPr>
          <w:p w14:paraId="514CC7C4" w14:textId="5D93B054" w:rsidR="005C76BB" w:rsidRPr="005D133A" w:rsidRDefault="00CB2508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Online Program</w:t>
            </w:r>
          </w:p>
        </w:tc>
        <w:tc>
          <w:tcPr>
            <w:tcW w:w="2158" w:type="dxa"/>
            <w:gridSpan w:val="2"/>
          </w:tcPr>
          <w:p w14:paraId="09989D4C" w14:textId="4B6EA059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Principal Dashboard </w:t>
            </w:r>
          </w:p>
        </w:tc>
        <w:tc>
          <w:tcPr>
            <w:tcW w:w="2879" w:type="dxa"/>
          </w:tcPr>
          <w:p w14:paraId="3ED72016" w14:textId="3CDDDE1E" w:rsidR="005C76BB" w:rsidRPr="005D133A" w:rsidRDefault="005D133A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5/2019</w:t>
            </w:r>
          </w:p>
        </w:tc>
      </w:tr>
      <w:tr w:rsidR="00AA52FA" w:rsidRPr="005C76BB" w14:paraId="1B940C08" w14:textId="77777777" w:rsidTr="00FC0685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FC0685">
        <w:trPr>
          <w:trHeight w:val="642"/>
        </w:trPr>
        <w:tc>
          <w:tcPr>
            <w:tcW w:w="317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879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6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79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1E6D9C" w14:paraId="39DC539F" w14:textId="77777777" w:rsidTr="00FC0685">
        <w:tc>
          <w:tcPr>
            <w:tcW w:w="3176" w:type="dxa"/>
          </w:tcPr>
          <w:p w14:paraId="20B0A611" w14:textId="570A8E9A" w:rsidR="005C76BB" w:rsidRPr="001E6D9C" w:rsidRDefault="008C1C70" w:rsidP="00C34A5B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 xml:space="preserve">Review Behavior Referral </w:t>
            </w:r>
          </w:p>
          <w:p w14:paraId="33DF8FE7" w14:textId="77777777" w:rsidR="005C76BB" w:rsidRPr="001E6D9C" w:rsidRDefault="005C76BB" w:rsidP="00C34A5B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79" w:type="dxa"/>
          </w:tcPr>
          <w:p w14:paraId="22A04D76" w14:textId="597ED4D2" w:rsidR="005C76BB" w:rsidRPr="001E6D9C" w:rsidRDefault="008C1C70" w:rsidP="00C34A5B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 xml:space="preserve">Grade level </w:t>
            </w:r>
            <w:r w:rsidR="00550BE3">
              <w:rPr>
                <w:rFonts w:ascii="Century Gothic" w:hAnsi="Century Gothic"/>
                <w:b/>
                <w:sz w:val="24"/>
              </w:rPr>
              <w:t>administrator</w:t>
            </w:r>
          </w:p>
        </w:tc>
        <w:tc>
          <w:tcPr>
            <w:tcW w:w="3462" w:type="dxa"/>
          </w:tcPr>
          <w:p w14:paraId="7AC878B6" w14:textId="3F398E7E" w:rsidR="005C76BB" w:rsidRPr="001E6D9C" w:rsidRDefault="00550BE3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77CBDDF1" w14:textId="54F57C34" w:rsidR="005C76BB" w:rsidRPr="001E6D9C" w:rsidRDefault="00CB2508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879" w:type="dxa"/>
          </w:tcPr>
          <w:p w14:paraId="630E6241" w14:textId="33A0CE8B" w:rsidR="005C76BB" w:rsidRPr="001E6D9C" w:rsidRDefault="008C1C70" w:rsidP="00C34A5B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>5/2018</w:t>
            </w:r>
          </w:p>
        </w:tc>
      </w:tr>
      <w:tr w:rsidR="008C1C70" w:rsidRPr="001E6D9C" w14:paraId="0E2F0CDC" w14:textId="77777777" w:rsidTr="00FC0685">
        <w:trPr>
          <w:trHeight w:val="406"/>
        </w:trPr>
        <w:tc>
          <w:tcPr>
            <w:tcW w:w="3176" w:type="dxa"/>
          </w:tcPr>
          <w:p w14:paraId="5480C5D7" w14:textId="71B75740" w:rsidR="008C1C70" w:rsidRPr="001E6D9C" w:rsidRDefault="008C1C70" w:rsidP="008C1C70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>Review number of student</w:t>
            </w:r>
            <w:r w:rsidR="00550BE3">
              <w:rPr>
                <w:rFonts w:ascii="Century Gothic" w:hAnsi="Century Gothic"/>
                <w:b/>
                <w:sz w:val="24"/>
              </w:rPr>
              <w:t>s</w:t>
            </w:r>
            <w:r w:rsidRPr="001E6D9C">
              <w:rPr>
                <w:rFonts w:ascii="Century Gothic" w:hAnsi="Century Gothic"/>
                <w:b/>
                <w:sz w:val="24"/>
              </w:rPr>
              <w:t xml:space="preserve"> on the honor roll</w:t>
            </w:r>
          </w:p>
          <w:p w14:paraId="6B32A318" w14:textId="77777777" w:rsidR="008C1C70" w:rsidRPr="001E6D9C" w:rsidRDefault="008C1C70" w:rsidP="008C1C70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79" w:type="dxa"/>
          </w:tcPr>
          <w:p w14:paraId="10A7AF55" w14:textId="547F09E6" w:rsidR="008C1C70" w:rsidRPr="001E6D9C" w:rsidRDefault="008C1C70" w:rsidP="008C1C70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 xml:space="preserve">Grade level </w:t>
            </w:r>
            <w:r w:rsidR="00550BE3">
              <w:rPr>
                <w:rFonts w:ascii="Century Gothic" w:hAnsi="Century Gothic"/>
                <w:b/>
                <w:sz w:val="24"/>
              </w:rPr>
              <w:t>administrator</w:t>
            </w:r>
          </w:p>
        </w:tc>
        <w:tc>
          <w:tcPr>
            <w:tcW w:w="3462" w:type="dxa"/>
          </w:tcPr>
          <w:p w14:paraId="0BFDFAAB" w14:textId="286011AA" w:rsidR="008C1C70" w:rsidRPr="001E6D9C" w:rsidRDefault="00550BE3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29861ABC" w14:textId="21E1F857" w:rsidR="008C1C70" w:rsidRPr="001E6D9C" w:rsidRDefault="00CB2508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Certificates</w:t>
            </w:r>
          </w:p>
        </w:tc>
        <w:tc>
          <w:tcPr>
            <w:tcW w:w="2879" w:type="dxa"/>
          </w:tcPr>
          <w:p w14:paraId="18BC6302" w14:textId="3A5204D4" w:rsidR="008C1C70" w:rsidRPr="001E6D9C" w:rsidRDefault="008C1C70" w:rsidP="008C1C70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>5/2018</w:t>
            </w:r>
          </w:p>
        </w:tc>
      </w:tr>
      <w:tr w:rsidR="008C1C70" w:rsidRPr="001E6D9C" w14:paraId="2CC89765" w14:textId="77777777" w:rsidTr="008C1C70">
        <w:trPr>
          <w:trHeight w:val="665"/>
        </w:trPr>
        <w:tc>
          <w:tcPr>
            <w:tcW w:w="3176" w:type="dxa"/>
          </w:tcPr>
          <w:p w14:paraId="167F931B" w14:textId="7BB47F05" w:rsidR="008C1C70" w:rsidRPr="001E6D9C" w:rsidRDefault="000D3529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Review RTI referrals </w:t>
            </w:r>
          </w:p>
        </w:tc>
        <w:tc>
          <w:tcPr>
            <w:tcW w:w="2879" w:type="dxa"/>
          </w:tcPr>
          <w:p w14:paraId="373B3A37" w14:textId="18CD5AA8" w:rsidR="008C1C70" w:rsidRPr="001E6D9C" w:rsidRDefault="00550BE3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Grade level administrator</w:t>
            </w:r>
          </w:p>
        </w:tc>
        <w:tc>
          <w:tcPr>
            <w:tcW w:w="3462" w:type="dxa"/>
          </w:tcPr>
          <w:p w14:paraId="76352DCA" w14:textId="41560B16" w:rsidR="008C1C70" w:rsidRPr="001E6D9C" w:rsidRDefault="00550BE3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712A881B" w14:textId="53A24897" w:rsidR="008C1C70" w:rsidRPr="001E6D9C" w:rsidRDefault="00CB2508" w:rsidP="008C1C7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879" w:type="dxa"/>
          </w:tcPr>
          <w:p w14:paraId="07B4590A" w14:textId="676BEE54" w:rsidR="008C1C70" w:rsidRPr="001E6D9C" w:rsidRDefault="008C1C70" w:rsidP="008C1C70">
            <w:pPr>
              <w:rPr>
                <w:rFonts w:ascii="Century Gothic" w:hAnsi="Century Gothic"/>
                <w:b/>
                <w:sz w:val="24"/>
              </w:rPr>
            </w:pPr>
            <w:r w:rsidRPr="001E6D9C">
              <w:rPr>
                <w:rFonts w:ascii="Century Gothic" w:hAnsi="Century Gothic"/>
                <w:b/>
                <w:sz w:val="24"/>
              </w:rPr>
              <w:t>5/2018</w:t>
            </w:r>
          </w:p>
        </w:tc>
      </w:tr>
      <w:bookmarkEnd w:id="0"/>
    </w:tbl>
    <w:p w14:paraId="260E4D69" w14:textId="77777777" w:rsidR="0036007A" w:rsidRPr="001E6D9C" w:rsidRDefault="0036007A" w:rsidP="0036007A">
      <w:pPr>
        <w:rPr>
          <w:rFonts w:ascii="Century Gothic" w:hAnsi="Century Gothic"/>
          <w:b/>
        </w:rPr>
      </w:pPr>
    </w:p>
    <w:sectPr w:rsidR="0036007A" w:rsidRPr="001E6D9C" w:rsidSect="002446D6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48A4" w14:textId="77777777" w:rsidR="000D051E" w:rsidRDefault="000D051E" w:rsidP="0036007A">
      <w:pPr>
        <w:spacing w:after="0" w:line="240" w:lineRule="auto"/>
      </w:pPr>
      <w:r>
        <w:separator/>
      </w:r>
    </w:p>
  </w:endnote>
  <w:endnote w:type="continuationSeparator" w:id="0">
    <w:p w14:paraId="4E1C02FE" w14:textId="77777777" w:rsidR="000D051E" w:rsidRDefault="000D051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1E6D9C" w:rsidRPr="00402ADF" w:rsidRDefault="001E6D9C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87C2" w14:textId="77777777" w:rsidR="000D051E" w:rsidRDefault="000D051E" w:rsidP="0036007A">
      <w:pPr>
        <w:spacing w:after="0" w:line="240" w:lineRule="auto"/>
      </w:pPr>
      <w:r>
        <w:separator/>
      </w:r>
    </w:p>
  </w:footnote>
  <w:footnote w:type="continuationSeparator" w:id="0">
    <w:p w14:paraId="417CA172" w14:textId="77777777" w:rsidR="000D051E" w:rsidRDefault="000D051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1E6D9C" w:rsidRPr="00B36D69" w:rsidRDefault="001E6D9C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1E6D9C" w:rsidRPr="00B36D69" w:rsidRDefault="001E6D9C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1E6D9C" w:rsidRPr="00B36D69" w:rsidRDefault="001E6D9C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1E6D9C" w:rsidRPr="00B36D69" w:rsidRDefault="001E6D9C" w:rsidP="00B36D69">
    <w:pPr>
      <w:jc w:val="center"/>
      <w:rPr>
        <w:rStyle w:val="Emphasis"/>
        <w:sz w:val="24"/>
        <w:szCs w:val="24"/>
      </w:rPr>
    </w:pPr>
  </w:p>
  <w:p w14:paraId="4B458280" w14:textId="6FE1FF0A" w:rsidR="001E6D9C" w:rsidRPr="00402ADF" w:rsidRDefault="001E6D9C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D051E"/>
    <w:rsid w:val="000D3529"/>
    <w:rsid w:val="000F4F27"/>
    <w:rsid w:val="0010459B"/>
    <w:rsid w:val="001676CF"/>
    <w:rsid w:val="00175A77"/>
    <w:rsid w:val="001A0383"/>
    <w:rsid w:val="001A2369"/>
    <w:rsid w:val="001A39E4"/>
    <w:rsid w:val="001E6D9C"/>
    <w:rsid w:val="002361B2"/>
    <w:rsid w:val="00237BBE"/>
    <w:rsid w:val="002446D6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E3EE5"/>
    <w:rsid w:val="00402ADF"/>
    <w:rsid w:val="00415041"/>
    <w:rsid w:val="004179E5"/>
    <w:rsid w:val="0042332E"/>
    <w:rsid w:val="00444387"/>
    <w:rsid w:val="00462C0F"/>
    <w:rsid w:val="00483690"/>
    <w:rsid w:val="00490F0E"/>
    <w:rsid w:val="004F4DD8"/>
    <w:rsid w:val="005406AD"/>
    <w:rsid w:val="00550BE3"/>
    <w:rsid w:val="00572826"/>
    <w:rsid w:val="005A1B01"/>
    <w:rsid w:val="005B15B4"/>
    <w:rsid w:val="005C635F"/>
    <w:rsid w:val="005C76BB"/>
    <w:rsid w:val="005D133A"/>
    <w:rsid w:val="005D4A75"/>
    <w:rsid w:val="005F6DFB"/>
    <w:rsid w:val="00616348"/>
    <w:rsid w:val="00636BBC"/>
    <w:rsid w:val="0068671F"/>
    <w:rsid w:val="00721AE4"/>
    <w:rsid w:val="00745ADA"/>
    <w:rsid w:val="007A1A4B"/>
    <w:rsid w:val="007A6C10"/>
    <w:rsid w:val="007A7899"/>
    <w:rsid w:val="007B56BB"/>
    <w:rsid w:val="007F089F"/>
    <w:rsid w:val="00836712"/>
    <w:rsid w:val="008C1C70"/>
    <w:rsid w:val="008C6498"/>
    <w:rsid w:val="008F2CB3"/>
    <w:rsid w:val="008F509E"/>
    <w:rsid w:val="008F7257"/>
    <w:rsid w:val="009670E2"/>
    <w:rsid w:val="00973C30"/>
    <w:rsid w:val="009770CA"/>
    <w:rsid w:val="00980D6C"/>
    <w:rsid w:val="009E702B"/>
    <w:rsid w:val="009F78E1"/>
    <w:rsid w:val="00A474D5"/>
    <w:rsid w:val="00A61450"/>
    <w:rsid w:val="00A8710F"/>
    <w:rsid w:val="00A91C31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B2508"/>
    <w:rsid w:val="00CC085F"/>
    <w:rsid w:val="00D3798F"/>
    <w:rsid w:val="00D473D3"/>
    <w:rsid w:val="00D57662"/>
    <w:rsid w:val="00DB799E"/>
    <w:rsid w:val="00E22619"/>
    <w:rsid w:val="00E46D62"/>
    <w:rsid w:val="00EA0A11"/>
    <w:rsid w:val="00EA7F88"/>
    <w:rsid w:val="00EC5CC0"/>
    <w:rsid w:val="00EE2964"/>
    <w:rsid w:val="00F21271"/>
    <w:rsid w:val="00F25107"/>
    <w:rsid w:val="00F72AE7"/>
    <w:rsid w:val="00F94F94"/>
    <w:rsid w:val="00FB2DA9"/>
    <w:rsid w:val="00FC05D1"/>
    <w:rsid w:val="00FC0685"/>
    <w:rsid w:val="00FC0E88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A22802FB-AA8B-41EE-AE13-83CC5B8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F5E3-39B0-4C8F-A97A-A0B8E7F5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Deveil C. Hardge</cp:lastModifiedBy>
  <cp:revision>2</cp:revision>
  <cp:lastPrinted>2018-10-12T22:48:00Z</cp:lastPrinted>
  <dcterms:created xsi:type="dcterms:W3CDTF">2018-10-15T19:58:00Z</dcterms:created>
  <dcterms:modified xsi:type="dcterms:W3CDTF">2018-10-15T19:58:00Z</dcterms:modified>
</cp:coreProperties>
</file>